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A8AE2" w14:textId="77777777" w:rsidR="003431A7" w:rsidRPr="00932E6C" w:rsidRDefault="003431A7" w:rsidP="003431A7">
      <w:pPr>
        <w:spacing w:before="100" w:beforeAutospacing="1" w:after="100" w:afterAutospacing="1" w:line="240" w:lineRule="auto"/>
        <w:jc w:val="center"/>
        <w:rPr>
          <w:rFonts w:ascii="PT Serif" w:eastAsia="Times New Roman" w:hAnsi="PT Serif" w:cs="Times New Roman"/>
          <w:sz w:val="32"/>
          <w:szCs w:val="32"/>
          <w:lang w:eastAsia="ru-RU"/>
        </w:rPr>
      </w:pPr>
      <w:r w:rsidRPr="00932E6C">
        <w:rPr>
          <w:rFonts w:ascii="PT Serif" w:eastAsia="Times New Roman" w:hAnsi="PT Serif" w:cs="Times New Roman"/>
          <w:sz w:val="32"/>
          <w:szCs w:val="32"/>
          <w:lang w:eastAsia="ru-RU"/>
        </w:rPr>
        <w:t>Федеральный закон от 14 июля 2022 г. N 236-ФЗ</w:t>
      </w:r>
      <w:r w:rsidRPr="00932E6C">
        <w:rPr>
          <w:rFonts w:ascii="PT Serif" w:eastAsia="Times New Roman" w:hAnsi="PT Serif" w:cs="Times New Roman"/>
          <w:sz w:val="32"/>
          <w:szCs w:val="32"/>
          <w:lang w:eastAsia="ru-RU"/>
        </w:rPr>
        <w:br/>
        <w:t>"О Фонде пенсионного и социального страхования Российской Федерации"</w:t>
      </w:r>
    </w:p>
    <w:p w14:paraId="568EC243" w14:textId="77777777" w:rsidR="003431A7" w:rsidRPr="00932E6C" w:rsidRDefault="003431A7" w:rsidP="003431A7">
      <w:pPr>
        <w:spacing w:before="100" w:beforeAutospacing="1" w:after="100" w:afterAutospacing="1"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b/>
          <w:bCs/>
          <w:sz w:val="23"/>
          <w:szCs w:val="23"/>
          <w:lang w:eastAsia="ru-RU"/>
        </w:rPr>
        <w:t>Принят Государственной Думой 5 июля 2022 года</w:t>
      </w:r>
    </w:p>
    <w:p w14:paraId="3DBF6D17" w14:textId="77777777" w:rsidR="003431A7" w:rsidRPr="00932E6C" w:rsidRDefault="003431A7" w:rsidP="003431A7">
      <w:pPr>
        <w:spacing w:before="100" w:beforeAutospacing="1" w:after="100" w:afterAutospacing="1"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b/>
          <w:bCs/>
          <w:sz w:val="23"/>
          <w:szCs w:val="23"/>
          <w:lang w:eastAsia="ru-RU"/>
        </w:rPr>
        <w:t>Одобрен Советом Федерации 8 июля 2022 года</w:t>
      </w:r>
    </w:p>
    <w:p w14:paraId="73C8E2A5" w14:textId="77777777" w:rsidR="003431A7" w:rsidRPr="00932E6C" w:rsidRDefault="003431A7" w:rsidP="003431A7">
      <w:pPr>
        <w:spacing w:before="100" w:beforeAutospacing="1" w:after="100" w:afterAutospacing="1" w:line="240" w:lineRule="auto"/>
        <w:jc w:val="both"/>
        <w:rPr>
          <w:rFonts w:ascii="PT Serif" w:eastAsia="Times New Roman" w:hAnsi="PT Serif" w:cs="Times New Roman"/>
          <w:b/>
          <w:bCs/>
          <w:sz w:val="23"/>
          <w:szCs w:val="23"/>
          <w:lang w:eastAsia="ru-RU"/>
        </w:rPr>
      </w:pPr>
      <w:r w:rsidRPr="00932E6C">
        <w:rPr>
          <w:rFonts w:ascii="PT Serif" w:eastAsia="Times New Roman" w:hAnsi="PT Serif" w:cs="Times New Roman"/>
          <w:b/>
          <w:bCs/>
          <w:sz w:val="23"/>
          <w:szCs w:val="23"/>
          <w:lang w:eastAsia="ru-RU"/>
        </w:rPr>
        <w:t>Статья 1. Предмет регулирования настоящего Федерального закона</w:t>
      </w:r>
    </w:p>
    <w:p w14:paraId="7CABC53B" w14:textId="77777777" w:rsidR="003431A7" w:rsidRPr="00932E6C" w:rsidRDefault="003431A7" w:rsidP="003431A7">
      <w:pPr>
        <w:spacing w:before="100" w:beforeAutospacing="1" w:after="100" w:afterAutospacing="1"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Настоящий Федеральный закон определяет правовое положение Фонда пенсионного и социального страхования Российской Федерации (далее - Фонд), порядок его создания, реорганизации и ликвидации, функции и полномочия Фонда, органы управления Фонда и их компетенцию, регулирует вопросы, связанные с владением, пользованием и распоряжением имуществом Фонда, а также устанавливает социальные гарантии работникам Фонда.</w:t>
      </w:r>
    </w:p>
    <w:p w14:paraId="64BA5AD9" w14:textId="77777777" w:rsidR="003431A7" w:rsidRPr="00932E6C" w:rsidRDefault="003431A7" w:rsidP="003431A7">
      <w:pPr>
        <w:spacing w:before="100" w:beforeAutospacing="1" w:after="100" w:afterAutospacing="1"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Фонд создается Российской Федерацией в целях осуществления государством пенсионного обеспечения, обязательного пенсионного страхования, обязательного социального страхования на случай временной нетрудоспособности и в связи с материнством, обязательного социального страхования от несчастных случаев на производстве и профессиональных заболеваний, социального обеспечения, предоставления мер социальной защиты (поддержки) отдельным категориям граждан, а также в целях осуществления иных государственных функций и полномочий, возложенных на Фонд в соответствии с законодательством Российской Федерации.</w:t>
      </w:r>
    </w:p>
    <w:p w14:paraId="5C3C1EC2" w14:textId="41DA71A3"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Статья 2 вступает в силу с 1 января 2023 г.</w:t>
      </w:r>
    </w:p>
    <w:p w14:paraId="0974CFD9"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Статья 2. Правовое положение Фонда</w:t>
      </w:r>
    </w:p>
    <w:p w14:paraId="6156635D"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Фонд создается при Правительстве Российской Федерации в организационно-правовой форме государственного внебюджетного фонда, являющегося типом государственного учреждения.</w:t>
      </w:r>
    </w:p>
    <w:p w14:paraId="4A2ED514"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Функции и полномочия учредителя Фонда от имени Российской Федерации осуществляет Правительство Российской Федерации.</w:t>
      </w:r>
    </w:p>
    <w:p w14:paraId="01B1487F"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Правительство Российской Федерации вправе создать совет по рассмотрению вопросов, связанных с обеспечением развития в Российской Федерации систем обязательного пенсионного страхования, обязательного социального страхования и совершенствованием деятельности Фонда, положение о котором и состав которого утверждаются Правительством Российской Федерации.</w:t>
      </w:r>
    </w:p>
    <w:p w14:paraId="0936D6A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4. Координацию деятельности Фонда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пенсионного обеспечения и социального страхования (далее - уполномоченный федеральный орган исполнительной власти).</w:t>
      </w:r>
    </w:p>
    <w:p w14:paraId="17D58616"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 xml:space="preserve">5. Фонд в соответствии с настоящим Федеральным законом и федеральными законами, регулирующими вопросы обязательного социального страхования, </w:t>
      </w:r>
      <w:r w:rsidRPr="00932E6C">
        <w:rPr>
          <w:rFonts w:ascii="PT Serif" w:eastAsia="Times New Roman" w:hAnsi="PT Serif" w:cs="Times New Roman"/>
          <w:sz w:val="23"/>
          <w:szCs w:val="23"/>
          <w:lang w:eastAsia="ru-RU"/>
        </w:rPr>
        <w:lastRenderedPageBreak/>
        <w:t>является страховщиком по обязательному пенсионному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а также осуществляет в соответствии с законодательством Российской Федерации предоставление отдельным категориям граждан мер социальной защиты (поддержки).</w:t>
      </w:r>
    </w:p>
    <w:p w14:paraId="7585B40D"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6. Полное наименование Фонда на русском языке - Фонд пенсионного и социального страхования Российской Федерации. Сокращенные наименования Фонда на русском языке - Социальный фонд России, СФР.</w:t>
      </w:r>
    </w:p>
    <w:p w14:paraId="25593EEA"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val="en-US" w:eastAsia="ru-RU"/>
        </w:rPr>
        <w:t xml:space="preserve">7. </w:t>
      </w:r>
      <w:r w:rsidRPr="00932E6C">
        <w:rPr>
          <w:rFonts w:ascii="PT Serif" w:eastAsia="Times New Roman" w:hAnsi="PT Serif" w:cs="Times New Roman"/>
          <w:sz w:val="23"/>
          <w:szCs w:val="23"/>
          <w:lang w:eastAsia="ru-RU"/>
        </w:rPr>
        <w:t>Полное</w:t>
      </w:r>
      <w:r w:rsidRPr="00932E6C">
        <w:rPr>
          <w:rFonts w:ascii="PT Serif" w:eastAsia="Times New Roman" w:hAnsi="PT Serif" w:cs="Times New Roman"/>
          <w:sz w:val="23"/>
          <w:szCs w:val="23"/>
          <w:lang w:val="en-US" w:eastAsia="ru-RU"/>
        </w:rPr>
        <w:t xml:space="preserve"> </w:t>
      </w:r>
      <w:r w:rsidRPr="00932E6C">
        <w:rPr>
          <w:rFonts w:ascii="PT Serif" w:eastAsia="Times New Roman" w:hAnsi="PT Serif" w:cs="Times New Roman"/>
          <w:sz w:val="23"/>
          <w:szCs w:val="23"/>
          <w:lang w:eastAsia="ru-RU"/>
        </w:rPr>
        <w:t>наименование</w:t>
      </w:r>
      <w:r w:rsidRPr="00932E6C">
        <w:rPr>
          <w:rFonts w:ascii="PT Serif" w:eastAsia="Times New Roman" w:hAnsi="PT Serif" w:cs="Times New Roman"/>
          <w:sz w:val="23"/>
          <w:szCs w:val="23"/>
          <w:lang w:val="en-US" w:eastAsia="ru-RU"/>
        </w:rPr>
        <w:t xml:space="preserve"> </w:t>
      </w:r>
      <w:r w:rsidRPr="00932E6C">
        <w:rPr>
          <w:rFonts w:ascii="PT Serif" w:eastAsia="Times New Roman" w:hAnsi="PT Serif" w:cs="Times New Roman"/>
          <w:sz w:val="23"/>
          <w:szCs w:val="23"/>
          <w:lang w:eastAsia="ru-RU"/>
        </w:rPr>
        <w:t>Фонда</w:t>
      </w:r>
      <w:r w:rsidRPr="00932E6C">
        <w:rPr>
          <w:rFonts w:ascii="PT Serif" w:eastAsia="Times New Roman" w:hAnsi="PT Serif" w:cs="Times New Roman"/>
          <w:sz w:val="23"/>
          <w:szCs w:val="23"/>
          <w:lang w:val="en-US" w:eastAsia="ru-RU"/>
        </w:rPr>
        <w:t xml:space="preserve"> </w:t>
      </w:r>
      <w:r w:rsidRPr="00932E6C">
        <w:rPr>
          <w:rFonts w:ascii="PT Serif" w:eastAsia="Times New Roman" w:hAnsi="PT Serif" w:cs="Times New Roman"/>
          <w:sz w:val="23"/>
          <w:szCs w:val="23"/>
          <w:lang w:eastAsia="ru-RU"/>
        </w:rPr>
        <w:t>на</w:t>
      </w:r>
      <w:r w:rsidRPr="00932E6C">
        <w:rPr>
          <w:rFonts w:ascii="PT Serif" w:eastAsia="Times New Roman" w:hAnsi="PT Serif" w:cs="Times New Roman"/>
          <w:sz w:val="23"/>
          <w:szCs w:val="23"/>
          <w:lang w:val="en-US" w:eastAsia="ru-RU"/>
        </w:rPr>
        <w:t xml:space="preserve"> </w:t>
      </w:r>
      <w:r w:rsidRPr="00932E6C">
        <w:rPr>
          <w:rFonts w:ascii="PT Serif" w:eastAsia="Times New Roman" w:hAnsi="PT Serif" w:cs="Times New Roman"/>
          <w:sz w:val="23"/>
          <w:szCs w:val="23"/>
          <w:lang w:eastAsia="ru-RU"/>
        </w:rPr>
        <w:t>английском</w:t>
      </w:r>
      <w:r w:rsidRPr="00932E6C">
        <w:rPr>
          <w:rFonts w:ascii="PT Serif" w:eastAsia="Times New Roman" w:hAnsi="PT Serif" w:cs="Times New Roman"/>
          <w:sz w:val="23"/>
          <w:szCs w:val="23"/>
          <w:lang w:val="en-US" w:eastAsia="ru-RU"/>
        </w:rPr>
        <w:t xml:space="preserve"> </w:t>
      </w:r>
      <w:r w:rsidRPr="00932E6C">
        <w:rPr>
          <w:rFonts w:ascii="PT Serif" w:eastAsia="Times New Roman" w:hAnsi="PT Serif" w:cs="Times New Roman"/>
          <w:sz w:val="23"/>
          <w:szCs w:val="23"/>
          <w:lang w:eastAsia="ru-RU"/>
        </w:rPr>
        <w:t>языке</w:t>
      </w:r>
      <w:r w:rsidRPr="00932E6C">
        <w:rPr>
          <w:rFonts w:ascii="PT Serif" w:eastAsia="Times New Roman" w:hAnsi="PT Serif" w:cs="Times New Roman"/>
          <w:sz w:val="23"/>
          <w:szCs w:val="23"/>
          <w:lang w:val="en-US" w:eastAsia="ru-RU"/>
        </w:rPr>
        <w:t xml:space="preserve"> - Pension and Social Insurance Fund of the Russian Federation. </w:t>
      </w:r>
      <w:r w:rsidRPr="00932E6C">
        <w:rPr>
          <w:rFonts w:ascii="PT Serif" w:eastAsia="Times New Roman" w:hAnsi="PT Serif" w:cs="Times New Roman"/>
          <w:sz w:val="23"/>
          <w:szCs w:val="23"/>
          <w:lang w:eastAsia="ru-RU"/>
        </w:rPr>
        <w:t xml:space="preserve">Сокращенные наименования Фонда на английском языке - Social Fund </w:t>
      </w:r>
      <w:proofErr w:type="spellStart"/>
      <w:r w:rsidRPr="00932E6C">
        <w:rPr>
          <w:rFonts w:ascii="PT Serif" w:eastAsia="Times New Roman" w:hAnsi="PT Serif" w:cs="Times New Roman"/>
          <w:sz w:val="23"/>
          <w:szCs w:val="23"/>
          <w:lang w:eastAsia="ru-RU"/>
        </w:rPr>
        <w:t>of</w:t>
      </w:r>
      <w:proofErr w:type="spellEnd"/>
      <w:r w:rsidRPr="00932E6C">
        <w:rPr>
          <w:rFonts w:ascii="PT Serif" w:eastAsia="Times New Roman" w:hAnsi="PT Serif" w:cs="Times New Roman"/>
          <w:sz w:val="23"/>
          <w:szCs w:val="23"/>
          <w:lang w:eastAsia="ru-RU"/>
        </w:rPr>
        <w:t xml:space="preserve"> Russia, SFR.</w:t>
      </w:r>
    </w:p>
    <w:p w14:paraId="6BCF4D54"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8. Фонд является юридическим лицом, имеет печать с изображением Государственного герба Российской Федерации и со своим полным наименованием, другие необходимые печати, штампы и бланки.</w:t>
      </w:r>
    </w:p>
    <w:p w14:paraId="0AD683CF"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9. Место нахождения Фонда - город Москва.</w:t>
      </w:r>
    </w:p>
    <w:p w14:paraId="628B4C14" w14:textId="4B8EBDA4"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10. Фонд открывает казначейские счета в Федеральном казначействе в соответствии с бюджетным законодательством Российской Федерации. В случаях, предусмотренных международными договорами Российской Федерации, федеральными законами, нормативными правовыми актами Президента Российской Федерации и Правительства Российской Федерации, Фонд может открывать счета в международных финансовых организациях.</w:t>
      </w:r>
    </w:p>
    <w:p w14:paraId="14F277BB"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11. Фонд может от имени Российской Федерации своими действиями приобретать и осуществлять имущественные и неимущественные права, нести обязанности, быть истцом и ответчиком в суде в рамках компетенции, установленной настоящим Федеральным законом, другими федеральными законами, нормативными правовыми актами Президента Российской Федерации и Правительства Российской Федерации.</w:t>
      </w:r>
    </w:p>
    <w:p w14:paraId="34E7F9F4"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12. Фонд отвечает по своим обязательствам всем принадлежащим ему имуществом, за исключением имущества, на которое не может быть обращено взыскание.</w:t>
      </w:r>
    </w:p>
    <w:p w14:paraId="426CE83F"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13. По обязательствам Фонда, связанным с содержанием Фонда и обеспечением его деятельности, не может быть обращено взыскание на средства бюджета Фонда, предназначенные для исполнения обязательств Фонда:</w:t>
      </w:r>
    </w:p>
    <w:p w14:paraId="67169439"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по обязательному пенсионному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w:t>
      </w:r>
    </w:p>
    <w:p w14:paraId="684138A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по выплате пенсий, пособий, предоставлению отдельным категориям граждан иных мер социальной защиты (поддержки);</w:t>
      </w:r>
    </w:p>
    <w:p w14:paraId="292758BA"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по выполнению иных функций и полномочий, возложенных на Фонд законодательством Российской Федерации.</w:t>
      </w:r>
    </w:p>
    <w:p w14:paraId="6583AD49"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 xml:space="preserve">14. По обязательствам Фонда, связанным с осуществлением Фондом функций по обязательному пенсионному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выплатой пенсий, пособий, предоставлением отдельным категориям граждан иных мер социальной защиты (поддержки), а также по выполнению иных функций и полномочий, возложенных на Фонд </w:t>
      </w:r>
      <w:r w:rsidRPr="00932E6C">
        <w:rPr>
          <w:rFonts w:ascii="PT Serif" w:eastAsia="Times New Roman" w:hAnsi="PT Serif" w:cs="Times New Roman"/>
          <w:sz w:val="23"/>
          <w:szCs w:val="23"/>
          <w:lang w:eastAsia="ru-RU"/>
        </w:rPr>
        <w:lastRenderedPageBreak/>
        <w:t>законодательством Российской Федерации, не может быть обращено взыскание на имущество Фонда, используемое в целях содержания Фонда и обеспечения его деятельности.</w:t>
      </w:r>
    </w:p>
    <w:p w14:paraId="079BC1EF"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15. Российская Федерация несет субсидиарную ответственность по обязательствам Фонда, связанным с осуществлением функций по обязательному пенсионному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выплатой пенсий, пособий, предоставлением отдельным категориям граждан иных мер социальной защиты (поддержки), а также с выполнением иных функций и полномочий, возложенных на Фонд законодательством Российской Федерации.</w:t>
      </w:r>
    </w:p>
    <w:p w14:paraId="7D6B9D53"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16. Российская Федерация не отвечает по обязательствам Фонда, не связанным с осуществлением Фондом функций по обязательному пенсионному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выплатой пенсий, пособий, предоставлением отдельным категориям граждан иных мер социальной защиты (поддержки), а также с выполнением иных функций и полномочий, возложенных на Фонд законодательством Российской Федерации.</w:t>
      </w:r>
    </w:p>
    <w:p w14:paraId="247F7F80" w14:textId="4E1E87BF"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17. Положения Гражданского кодекса Российской Федерации, Федерального закона от 12 января 1996 года N 7-ФЗ "О некоммерческих организациях" о юридических лицах применяются к Фонду, его территориальным органам постольку, поскольку иное не предусмотрено настоящим Федеральным законом.</w:t>
      </w:r>
    </w:p>
    <w:p w14:paraId="4A4B1F33" w14:textId="7FBC8BA4"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18. На Фонд, его территориальные органы не распространяются положения главы X.1 Федерального закона от 10 июля 2002 года N 86-ФЗ "О Центральном банке Российской Федерации (Банке России)", Федерального закона от 2 ноября 2013 года N 293-ФЗ "Об актуарной деятельности в Российской Федерации".</w:t>
      </w:r>
    </w:p>
    <w:p w14:paraId="3EF8CF3A"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19. Фонд не может быть признан несостоятельным (банкротом).</w:t>
      </w:r>
    </w:p>
    <w:p w14:paraId="6A32CCE5"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20. Фонд, территориальные органы Фонда, обособленные подразделения Фонда, подведомственные Фонду учреждения составляют единую централизованную систему с вертикальной структурой управления.</w:t>
      </w:r>
    </w:p>
    <w:p w14:paraId="39EB4B74"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21. Органами управления Фонда являются председатель Фонда и правление Фонда.</w:t>
      </w:r>
    </w:p>
    <w:p w14:paraId="12BA67F3"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22. Фонд осуществляет свою деятельность непосредственно, а также через территориальные органы Фонда и подведомственные Фонду учреждения.</w:t>
      </w:r>
    </w:p>
    <w:p w14:paraId="1432A1B5"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23. Предельная штатная численность и фонд оплаты труда работников Фонда, территориальных органов Фонда, обособленных подразделений Фонда, подведомственных Фонду учреждений утверждаются Правительством Российской Федерации.</w:t>
      </w:r>
    </w:p>
    <w:p w14:paraId="75725AB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24. Фонд в порядке, установленном Правительством Российской Федерации, осуществляет функции и полномочия учредителя территориальных органов Фонда, а также учредителя подведомственных Фонду учреждений.</w:t>
      </w:r>
    </w:p>
    <w:p w14:paraId="3F0F2700"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25. Фонд вправе вносить в уполномоченный федеральный орган исполнительной власти предложения по нормативно-правовому регулированию отношений, относящихся к сфере деятельности Фонда.</w:t>
      </w:r>
    </w:p>
    <w:p w14:paraId="4358030A"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 xml:space="preserve">26. Фонд вправе иметь символику (эмблемы, гербы, иные геральдические знаки, флаги и гимны), описание которой утверждается правлением Фонда, а также регистрировать </w:t>
      </w:r>
      <w:r w:rsidRPr="00932E6C">
        <w:rPr>
          <w:rFonts w:ascii="PT Serif" w:eastAsia="Times New Roman" w:hAnsi="PT Serif" w:cs="Times New Roman"/>
          <w:sz w:val="23"/>
          <w:szCs w:val="23"/>
          <w:lang w:eastAsia="ru-RU"/>
        </w:rPr>
        <w:lastRenderedPageBreak/>
        <w:t>товарные знаки (знаки обслуживания), другие средства индивидуализации и результаты интеллектуальной деятельности.</w:t>
      </w:r>
    </w:p>
    <w:p w14:paraId="227980E2" w14:textId="3F53C881"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Статья 3 вступает в силу с 1 января 2023 г.</w:t>
      </w:r>
    </w:p>
    <w:p w14:paraId="2A52274F"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Статья 3. Правовое регулирование деятельности Фонда</w:t>
      </w:r>
    </w:p>
    <w:p w14:paraId="2CBAC6EF"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Деятельность Фонда регулируется настоящим Федеральным законом, другими федеральными законами, нормативными правовыми актами Президента Российской Федерации и Правительства Российской Федерации, а также иными нормативными правовыми актами Российской Федерации.</w:t>
      </w:r>
    </w:p>
    <w:p w14:paraId="146E925F" w14:textId="09C5F5ED"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Нормативные правовые акты Фонда, затрагивающие права и обязанности граждан, устанавливающие правовой статус организаций или имеющие межведомственный характер, издаются в форме приказов и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14:paraId="70F20E4A" w14:textId="41A36B20"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Статья 4 вступает в силу с 1 января 2023 г.</w:t>
      </w:r>
    </w:p>
    <w:p w14:paraId="111B2D8A"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Статья 4. Принципы деятельности Фонда</w:t>
      </w:r>
    </w:p>
    <w:p w14:paraId="5AAEB5F6"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Деятельность Фонда осуществляется на основе следующих принципов:</w:t>
      </w:r>
    </w:p>
    <w:p w14:paraId="7B878C5C"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соблюдение государственных гарантий по обеспечению прав граждан в области пенсионного обеспечения, обязательного пенсионного страхования, обязательного социального страхования, социального обеспечения;</w:t>
      </w:r>
    </w:p>
    <w:p w14:paraId="1A209824"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автономность систем обязательного пенсионного страхования и обязательного социального страхования;</w:t>
      </w:r>
    </w:p>
    <w:p w14:paraId="6F795426"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обеспечение финансовой устойчивости (стабильности) и сбалансированности бюджета Фонда;</w:t>
      </w:r>
    </w:p>
    <w:p w14:paraId="1C9E230D"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4) участие социальных партнеров в деятельности органов управления Фонда, учет интересов работников, работодателей и государства по основным направлениям деятельности Фонда;</w:t>
      </w:r>
    </w:p>
    <w:p w14:paraId="79B37D44"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5) обеспечение доступности предоставляемых услуг и повышение их качества.</w:t>
      </w:r>
    </w:p>
    <w:p w14:paraId="75D987D8" w14:textId="139897CD"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Статья 5 вступает в силу с 1 января 2023 г.</w:t>
      </w:r>
    </w:p>
    <w:p w14:paraId="353D6A45"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Статья 5. Функции и полномочия Фонда</w:t>
      </w:r>
    </w:p>
    <w:p w14:paraId="1022BC33"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Фонд осуществляет:</w:t>
      </w:r>
    </w:p>
    <w:p w14:paraId="1F9AAFEB"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назначение и выплату пенсий по обязательному пенсионному страхованию и государственному пенсионному обеспечению;</w:t>
      </w:r>
    </w:p>
    <w:p w14:paraId="0C5B977A"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предоставление иных видов обеспечения, устанавливаемых дополнительно к страховым пенсиям и пенсиям по государственному пенсионному обеспечению, а также иных выплат и компенсаций в соответствии с законодательством Российской Федерации;</w:t>
      </w:r>
    </w:p>
    <w:p w14:paraId="30CED34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назначение и выплату государственных пособий, обеспечения по обязательному социальному страхованию, иных видов обеспечения, установленных федеральными законами о конкретных видах обязательного социального страхования;</w:t>
      </w:r>
    </w:p>
    <w:p w14:paraId="098C07DD"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4) организацию и ведение индивидуального (персонифицированного) учета в системах обязательного пенсионного страхования и обязательного социального страхования;</w:t>
      </w:r>
    </w:p>
    <w:p w14:paraId="5C165E2F"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5) организацию инвестирования средств пенсионных накоплений;</w:t>
      </w:r>
    </w:p>
    <w:p w14:paraId="6128140E"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lastRenderedPageBreak/>
        <w:t>6) актуарное оценивание финансового состояния систем обязательного пенсионного страхования и обязательного социального страхования, долгосрочное прогнозирование их развития;</w:t>
      </w:r>
    </w:p>
    <w:p w14:paraId="599634E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7) предоставление государственных гарантий, мер социальной защиты (поддержки), социальных услуг отдельным категориям граждан, в том числе в рамках оказания государственной социальной помощи;</w:t>
      </w:r>
    </w:p>
    <w:p w14:paraId="72785742"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8) организацию мероприятий в области медицинской, социальной и профессиональной реабилитации застрахованных лиц;</w:t>
      </w:r>
    </w:p>
    <w:p w14:paraId="0DB87AE9"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9) иные функции и полномочия, предусмотренные международными договорами Российской Федерации, федеральными законами и иными нормативными правовыми актами Российской Федерации.</w:t>
      </w:r>
    </w:p>
    <w:p w14:paraId="795000E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Фонд организует и проводит в центральном аппарате Фонда, территориальных органах Фонда, подведомственных Фонду учреждениях мероприятия по мобилизационной подготовке, гражданской обороне и защите работников Фонда и материальных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выполняет требования к антитеррористической защищенности объектов Фонда и обеспечивает их пожарную безопасность.</w:t>
      </w:r>
    </w:p>
    <w:p w14:paraId="0D3F89F8"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Фонд осуществляет функции и полномочия по обеспечению защиты сведений, составляющих государственную тайну, и иной информации, доступ к которой ограничен федеральными законами.</w:t>
      </w:r>
    </w:p>
    <w:p w14:paraId="599C9FDF" w14:textId="217E4ECB"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Статья 6 вступает в силу с 1 января 2023 г.</w:t>
      </w:r>
    </w:p>
    <w:p w14:paraId="68AE115D"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Статья 6. Председатель Фонда</w:t>
      </w:r>
    </w:p>
    <w:p w14:paraId="78DD1771"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Председатель Фонда является постоянно действующим единоличным органом управления Фонда и осуществляет текущее руководство деятельностью Фонда.</w:t>
      </w:r>
    </w:p>
    <w:p w14:paraId="54D9312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Председатель Фонда назначается на должность и освобождается от должности Правительством Российской Федерации по представлению руководителя уполномоченного федерального органа исполнительной власти.</w:t>
      </w:r>
    </w:p>
    <w:p w14:paraId="2B3F7C9C"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Председатель Фонда имеет первого заместителя и заместителей. Заместители председателя Фонда назначаются на должность и освобождаются от должности Правительством Российской Федерации по представлению руководителя уполномоченного федерального органа исполнительной власти.</w:t>
      </w:r>
    </w:p>
    <w:p w14:paraId="3D9C458A"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4. Условия оплаты труда председателя Фонда определяются указом Президента Российской Федерации.</w:t>
      </w:r>
    </w:p>
    <w:p w14:paraId="2F2482F2"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5. Соотношение размеров среднемесячной заработной платы председателя Фонда и среднемесячной заработной платы работников Фонда не может превышать предельный уровень соотношения размеров среднемесячной заработной платы председателя Фонда и среднемесячной заработной платы работников Фонда, определенный Правительством Российской Федерации.</w:t>
      </w:r>
    </w:p>
    <w:p w14:paraId="26C0402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6. Председатель Фонда:</w:t>
      </w:r>
    </w:p>
    <w:p w14:paraId="3869E186"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действует от имени Фонда и представляет без доверенности интересы Фонда в отношениях с органами государственной власти, органами местного самоуправления, российскими и иностранными организациями, международными организациями;</w:t>
      </w:r>
    </w:p>
    <w:p w14:paraId="50FDA4D9"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 xml:space="preserve">2) издает в пределах своей компетенции приказы, имеющие нормативный характер, а по оперативным и другим текущим вопросам организации деятельности Фонда, территориальных органов Фонда, обособленных подразделений Фонда и </w:t>
      </w:r>
      <w:r w:rsidRPr="00932E6C">
        <w:rPr>
          <w:rFonts w:ascii="PT Serif" w:eastAsia="Times New Roman" w:hAnsi="PT Serif" w:cs="Times New Roman"/>
          <w:sz w:val="23"/>
          <w:szCs w:val="23"/>
          <w:lang w:eastAsia="ru-RU"/>
        </w:rPr>
        <w:lastRenderedPageBreak/>
        <w:t>подведомственных Фонду учреждений - приказы, положения, инструкции, обязательные для исполнения;</w:t>
      </w:r>
    </w:p>
    <w:p w14:paraId="2DAA0A80"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возглавляет правление Фонда;</w:t>
      </w:r>
    </w:p>
    <w:p w14:paraId="6F61990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4) распределяет обязанности между своими заместителями и руководителями структурных подразделений Фонда, делегирует им отдельные полномочия;</w:t>
      </w:r>
    </w:p>
    <w:p w14:paraId="0E389B28"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5) утверждает организационную структуру, штатное расписание центрального аппарата Фонда, контрольно-ревизионной комиссии Фонда, территориальных органов Фонда, обособленных подразделений Фонда, а также подведомственных Фонду учреждений;</w:t>
      </w:r>
    </w:p>
    <w:p w14:paraId="2CA4F984"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6) формирует фонд оплаты труда работников центрального аппарата Фонда, контрольно-ревизионной комиссии Фонда, территориальных органов Фонда, обособленных подразделений Фонда, а также подведомственных Фонду учреждений;</w:t>
      </w:r>
    </w:p>
    <w:p w14:paraId="50050855"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7) в соответствии со схемой размещения территориальных органов Фонда и обособленных подразделений Фонда принимает по согласованию с уполномоченным федеральным органом исполнительной власти решение о создании, реорганизации, ликвидации территориальных органов Фонда и обособленных подразделений Фонда;</w:t>
      </w:r>
    </w:p>
    <w:p w14:paraId="6C1D7460"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8) утверждает положение о контрольно-ревизионной комиссии Фонда, положения о территориальных органах Фонда, положения об обособленных подразделениях Фонда и уставы подведомственных Фонду учреждений;</w:t>
      </w:r>
    </w:p>
    <w:p w14:paraId="41067C5D"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9) определяет квалификационные требования к кандидатам на должности руководителей структурных подразделений центрального аппарата Фонда, руководителя контрольно-ревизионной комиссии Фонда, утверждает правила внутреннего трудового распорядка Фонда, права и обязанности работников центрального аппарата Фонда, контрольно-ревизионной комиссии Фонда, территориальных органов Фонда и обособленных подразделений Фонда;</w:t>
      </w:r>
    </w:p>
    <w:p w14:paraId="30DDCE6F"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10) вносит в уполномоченный федеральный орган исполнительной власти предложения о назначении на должность и об освобождении от должности заместителей председателя Фонда;</w:t>
      </w:r>
    </w:p>
    <w:p w14:paraId="48453936"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11) вносит в Правительство Российской Федерации согласованные с уполномоченным федеральным органом исполнительной власти предложения о составе правления Фонда;</w:t>
      </w:r>
    </w:p>
    <w:p w14:paraId="22B0B1FF"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12) назначает на должность и освобождает от должности работников центрального аппарата Фонда и контрольно-ревизионной комиссии Фонда;</w:t>
      </w:r>
    </w:p>
    <w:p w14:paraId="6FA95442"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13) по согласованию с уполномоченным федеральным органом исполнительной власти назначает на должность и освобождает от должности руководителей территориальных органов Фонда с учетом мнения высших должностных лиц субъектов Российской Федерации;</w:t>
      </w:r>
    </w:p>
    <w:p w14:paraId="4E1252E6"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14) назначает на должность и освобождает от должности заместителей руководителей и главных бухгалтеров территориальных органов Фонда, руководителей и заместителей руководителей обособленных подразделений Фонда, заместителей руководителей и главных бухгалтеров подведомственных Фонду учреждений;</w:t>
      </w:r>
    </w:p>
    <w:p w14:paraId="30032330"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15) по согласованию с уполномоченным федеральным органом исполнительной власти назначает на должность и освобождает от должности руководителей подведомственных Фонду учреждений (за исключением реабилитационных центров Фонда);</w:t>
      </w:r>
    </w:p>
    <w:p w14:paraId="0369B5EB"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16) по согласованию с Правительством Российской Федерации назначает на должность и освобождает от должности руководителей реабилитационных центров Фонда;</w:t>
      </w:r>
    </w:p>
    <w:p w14:paraId="0974A4CF" w14:textId="209340EE"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lastRenderedPageBreak/>
        <w:t>17) заключает, изменяет и расторгает трудовые договоры с работниками центрального аппарата Фонда, контрольно-ревизионной комиссии Фонда, руководителями территориальных органов Фонда, обособленных подразделений Фонда и подведомственных Фонду учреждений в соответствии с трудовым законодательством Российской Федерации;</w:t>
      </w:r>
    </w:p>
    <w:p w14:paraId="5AE341A9"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18) создает при Фонде координационные, совещательные и экспертные органы (советы, комиссии, группы, коллегии), в том числе межведомственные, в установленной сфере деятельности;</w:t>
      </w:r>
    </w:p>
    <w:p w14:paraId="5B5ACD8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19) выдает доверенности, открывает расчетные и иные счета Фонда в порядке, установленном законодательством Российской Федерации;</w:t>
      </w:r>
    </w:p>
    <w:p w14:paraId="458BABC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20) осуществляет иные полномочия, предусмотренные настоящим Федеральным законом, другими федеральными законами и иными нормативными правовыми актами Российской Федерации, и принимает решения по иным вопросам, за исключением вопросов, отнесенных к компетенции правления Фонда.</w:t>
      </w:r>
    </w:p>
    <w:p w14:paraId="1A49D52D" w14:textId="3578FA53"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Статья 7 вступает в силу с 1 января 2023 г.</w:t>
      </w:r>
    </w:p>
    <w:p w14:paraId="1D83D7B2"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Статья 7. Правление Фонда</w:t>
      </w:r>
    </w:p>
    <w:p w14:paraId="65F691EA"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Правление Фонда является коллегиальным органом управления Фонда. Положение о правлении Фонда и состав правления Фонда утверждаются Правительством Российской Федерации.</w:t>
      </w:r>
    </w:p>
    <w:p w14:paraId="3F48BE6F"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Председателем правления Фонда является председатель Фонда по должности.</w:t>
      </w:r>
    </w:p>
    <w:p w14:paraId="64BE8EE6"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Численность правления Фонда составляет тридцать пять человек.</w:t>
      </w:r>
    </w:p>
    <w:p w14:paraId="7D7D00F1"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4. В состав правления Фонда на постоянной основе входят председатель Фонда, первый заместитель председателя Фонда, четыре представителя Фонда, три представителя уполномоченного федерального органа исполнительной власти, по одному представителю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деятельности, и Центрального банка Российской Федерации.</w:t>
      </w:r>
    </w:p>
    <w:p w14:paraId="3F9A1343"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5. В состав правления Фонда входят шесть представителей общероссийских объединений профессиональных союзов, шесть представителей общероссийских объединений работодателей, три представителя территориальных органов Фонда, три сенатора Российской Федерации, три депутата Государственной Думы Федерального Собрания Российской Федерации, один представитель общероссийских общественных объединений инвалидов и два представителя организаций, деятельность которых связана с защитой прав граждан в сфере социального обеспечения. Указанные члены правления Фонда подлежат ротации, которая осуществляется не чаще одного раза в три года.</w:t>
      </w:r>
    </w:p>
    <w:p w14:paraId="14E1D8F8" w14:textId="6259BCE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6. Состав правления Фонда формируется на основании предложений указанных в частях 4 и 5 настоящей статьи органов государственной власти, федеральных органов исполнительной власти, общественных объединений и организаций, Центрального банка Российской Федерации и утверждается Правительством Российской Федерации.</w:t>
      </w:r>
    </w:p>
    <w:p w14:paraId="374D5D96"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7. Члены правления Фонда осуществляют свою деятельность на безвозмездной основе.</w:t>
      </w:r>
    </w:p>
    <w:p w14:paraId="2E0C25E0"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8. Заседания правления Фонда проводятся по мере необходимости, но не реже одного раза в три месяца.</w:t>
      </w:r>
    </w:p>
    <w:p w14:paraId="2315C8CF"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 xml:space="preserve">9. Порядок работы и проведения заседаний правления Фонда определяется положением о правлении Фонда. Решения правления Фонда оформляются приказами </w:t>
      </w:r>
      <w:r w:rsidRPr="00932E6C">
        <w:rPr>
          <w:rFonts w:ascii="PT Serif" w:eastAsia="Times New Roman" w:hAnsi="PT Serif" w:cs="Times New Roman"/>
          <w:sz w:val="23"/>
          <w:szCs w:val="23"/>
          <w:lang w:eastAsia="ru-RU"/>
        </w:rPr>
        <w:lastRenderedPageBreak/>
        <w:t>председателя Фонда и подлежат обязательному исполнению Фондом, территориальными органами Фонда, обособленными подразделениями Фонда, а также подведомственными Фонду учреждениями.</w:t>
      </w:r>
    </w:p>
    <w:p w14:paraId="15C57D2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10. Организационно-техническое и документационное обеспечение деятельности правления Фонда осуществляется центральным аппаратом Фонда.</w:t>
      </w:r>
    </w:p>
    <w:p w14:paraId="545EED60"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11. Правление Фонда:</w:t>
      </w:r>
    </w:p>
    <w:p w14:paraId="58C55C28"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утверждает:</w:t>
      </w:r>
    </w:p>
    <w:p w14:paraId="266D5408"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а) положение о центральном аппарате Фонда;</w:t>
      </w:r>
    </w:p>
    <w:p w14:paraId="4B3D872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б) типовые положения о территориальном органе Фонда, об обособленном подразделении Фонда, типовой устав подведомственного Фонду учреждения;</w:t>
      </w:r>
    </w:p>
    <w:p w14:paraId="1276D19E"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рассматривает вопросы:</w:t>
      </w:r>
    </w:p>
    <w:p w14:paraId="735443D5"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а) об участии Фонда в реализации государственных программ;</w:t>
      </w:r>
    </w:p>
    <w:p w14:paraId="02BB2D61"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б) о приоритетных направлениях развития систем обязательного пенсионного страхования и обязательного социального страхования, выполнении задач Фонда;</w:t>
      </w:r>
    </w:p>
    <w:p w14:paraId="61C8A466"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в) о проекте федерального закона о бюджете Фонда на очередной финансовый год и на плановый период и проекте федерального закона об исполнении бюджета Фонда;</w:t>
      </w:r>
    </w:p>
    <w:p w14:paraId="6957C5CE"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г) о формировании резервов Фонда и об использовании средств резервов Фонда;</w:t>
      </w:r>
    </w:p>
    <w:p w14:paraId="674C5E21"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д) об установлении и (или) изменении размеров тарифов страховых взносов на обязательное пенсионное страхование и обязательное социальное страхование;</w:t>
      </w:r>
    </w:p>
    <w:p w14:paraId="77C40036"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рассматривает отчеты (доклады) председателя Фонда по вопросам деятельности Фонда (в том числе о работе контрольно-ревизионной комиссии Фонда, включая результаты проверки деятельности территориальных органов Фонда, обособленных подразделений Фонда и подведомственных Фонду учреждений), а также по вопросам осуществления иных функций и полномочий, возложенных на Фонд в соответствии с федеральными законами и нормативными правовыми актами Президента Российской Федерации и Правительства Российской Федерации;</w:t>
      </w:r>
    </w:p>
    <w:p w14:paraId="35490ADC"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4) участвует в выработке предложений о реализации установленных настоящим Федеральным законом социальных гарантий работникам Фонда, территориальных органов Фонда и обособленных подразделений Фонда;</w:t>
      </w:r>
    </w:p>
    <w:p w14:paraId="4E325B7C"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5) участвует в выработке предложений о совершенствовании законодательных и иных нормативных правовых актов Российской Федерации по вопросам, относящимся к сфере деятельности Фонда, об определении направлений международного сотрудничества;</w:t>
      </w:r>
    </w:p>
    <w:p w14:paraId="7CEC7B69"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6) участвует в обсуждении проектов нормативных правовых актов Фонда и при необходимости дает рекомендации о направлении указанных проектов на рассмотрение Российской трехсторонней комиссии по регулированию социально-трудовых отношений;</w:t>
      </w:r>
    </w:p>
    <w:p w14:paraId="17476368"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7) утверждает перечень направлений научно-исследовательских работ Фонда;</w:t>
      </w:r>
    </w:p>
    <w:p w14:paraId="28BD54CA"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8) осуществляет контроль за регулярным проведением актуарного оценивания деятельности Фонда, результатами такого оценивания и осуществлением внутреннего финансового аудита;</w:t>
      </w:r>
    </w:p>
    <w:p w14:paraId="026A9238"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9) осуществляет иные полномочия, предусмотренные положением о правлении Фонда.</w:t>
      </w:r>
    </w:p>
    <w:p w14:paraId="4D7810BC" w14:textId="483DD0E4"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Статья 8 вступает в силу с 1 января 2023 г.</w:t>
      </w:r>
    </w:p>
    <w:p w14:paraId="1226E474"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Статья 8. Территориальные органы Фонда, обособленные подразделения Фонда, подведомственные Фонду учреждения</w:t>
      </w:r>
    </w:p>
    <w:p w14:paraId="7916ECAF"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lastRenderedPageBreak/>
        <w:t>1. Фонд создает территориальные органы, обособленные подразделения, а также подведомственные Фонду учреждения. Решение о создании, реорганизации, ликвидации территориальных органов Фонда, обособленных подразделений Фонда и подведомственных Фонду учреждений принимается председателем Фонда по согласованию с уполномоченным федеральным органом исполнительной власти.</w:t>
      </w:r>
    </w:p>
    <w:p w14:paraId="7F82FEC4"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Территориальные органы Фонда, обособленные подразделения Фонда и подведомственные Фонду учреждения действуют на основании положения о территориальном органе Фонда, положения об обособленном подразделении Фонда и устава подведомственного Фонду учреждения, утверждаемых председателем Фонда.</w:t>
      </w:r>
    </w:p>
    <w:p w14:paraId="5F749585"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Схема размещения территориальных органов Фонда, обособленных подразделений Фонда и подведомственных Фонду учреждений утверждается уполномоченным федеральным органом исполнительной власти.</w:t>
      </w:r>
    </w:p>
    <w:p w14:paraId="1698F3F3"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4. Территориальные органы Фонда создаются в организационно-правовой форме государственного внебюджетного фонда, являющегося типом государственного учреждения.</w:t>
      </w:r>
    </w:p>
    <w:p w14:paraId="04D36296"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5. Подведомственные Фонду учреждения, включая реабилитационные центры Фонда, создаются в форме федеральных государственных бюджетных учреждений.</w:t>
      </w:r>
    </w:p>
    <w:p w14:paraId="3C79B589"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6. Территориальные органы Фонда с согласия председателя Фонда вправе создавать свои обособленные подразделения.</w:t>
      </w:r>
    </w:p>
    <w:p w14:paraId="24362695"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7. Реабилитационные центры Фонда осуществляют деятельность по медицинской, социальной и профессиональной реабилитации граждан (в том числе получивших повреждение здоровья вследствие несчастных случаев на производстве и профессиональных заболеваний), включая санаторно-курортное лечение.</w:t>
      </w:r>
    </w:p>
    <w:p w14:paraId="4C72E57D"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8. Фонд закрепляет за реабилитационными центрами Фонда федеральное имущество на праве оперативного управления и представляет в органы, осуществляющие государственную регистрацию прав на недвижимое имущество и сделок с ним, документы, необходимые для государственной регистрации права собственности Российской Федерации и иных вещных прав на указанное недвижимое имущество, а также производит в установленном порядке его изъятие.</w:t>
      </w:r>
    </w:p>
    <w:p w14:paraId="6EDAD190"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9. Контроль за финансово-хозяйственной деятельностью территориальных органов Фонда, обособленных подразделений Фонда и подведомственных Фонду учреждений осуществляется Фондом.</w:t>
      </w:r>
    </w:p>
    <w:p w14:paraId="5BA66364" w14:textId="7FD74234"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Статья 9 вступает в силу с 1 января 2023 г.</w:t>
      </w:r>
    </w:p>
    <w:p w14:paraId="193FEAB1"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Статья 9. Имущество Фонда</w:t>
      </w:r>
    </w:p>
    <w:p w14:paraId="441B495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Фонд и территориальные органы Фонда для осуществления своей деятельности наделяются имуществом, собственником которого является Российская Федерация.</w:t>
      </w:r>
    </w:p>
    <w:p w14:paraId="65D95B8E"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Имущество закрепляется за Фондом и территориальными органами Фонда на праве оперативного управления. Фонд и территориальные органы Фонда владеют, пользуются и распоряжаются имуществом в соответствии с назначением этого имущества.</w:t>
      </w:r>
    </w:p>
    <w:p w14:paraId="5E9A4554"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Имущество Фонда формируется за счет:</w:t>
      </w:r>
    </w:p>
    <w:p w14:paraId="5F629330"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имущества, перешедшего к Фонду в соответствии с настоящим Федеральным законом в порядке универсального правопреемства от Пенсионного фонда Российской Федерации и Фонда социального страхования Российской Федерации, их территориальных органов и подведомственных учреждений;</w:t>
      </w:r>
    </w:p>
    <w:p w14:paraId="63B572F3"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имущества, передаваемого Фонду Российской Федерацией;</w:t>
      </w:r>
    </w:p>
    <w:p w14:paraId="4307BE4D"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добровольных имущественных взносов;</w:t>
      </w:r>
    </w:p>
    <w:p w14:paraId="1B1C6AA3"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lastRenderedPageBreak/>
        <w:t>4) иных поступлений в соответствии с законодательством Российской Федерации.</w:t>
      </w:r>
    </w:p>
    <w:p w14:paraId="2C33C0D0"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4. Порядок формирования имущества Фонда, владения, пользования и распоряжения имуществом Фонда, перечень указанного имущества и (или) его видов, на которые не может быть обращено взыскание, определяются Правительством Российской Федерации.</w:t>
      </w:r>
    </w:p>
    <w:p w14:paraId="5878BDFC"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5. Фонд вправе приобретать имущество, необходимое для содержания Фонда и обеспечения его деятельности. Приобретаемое имущество закрепляется за Фондом на праве оперативного управления.</w:t>
      </w:r>
    </w:p>
    <w:p w14:paraId="2B1D3EE5" w14:textId="45818BD7"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Статья 10 вступает в силу с 1 января 2023 г.</w:t>
      </w:r>
    </w:p>
    <w:p w14:paraId="1C02A292"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Статья 10. Бюджет Фонда</w:t>
      </w:r>
    </w:p>
    <w:p w14:paraId="2C238A8A"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Бюджет Фонда относится к бюджетам бюджетной системы Российской Федерации. Средства бюджета Фонда являются собственностью Российской Федерации, не входят в состав других бюджетов и изъятию не подлежат.</w:t>
      </w:r>
    </w:p>
    <w:p w14:paraId="6A869F41" w14:textId="187C4DCB"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Бюджет Фонда на очередной финансовый год и плановый период формируется раздельно по каждому виду обязательного социального страхования и социального обеспечения и утверждается в соответствии с бюджетным законодательством Российской Федерации.</w:t>
      </w:r>
    </w:p>
    <w:p w14:paraId="4998799F" w14:textId="5312C5A3"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Бюджет Фонда формируется за счет доходов, определенных бюджетным законодательством Российской Федерации, и иных источников, не запрещенных законодательством Российской Федерации.</w:t>
      </w:r>
    </w:p>
    <w:p w14:paraId="797EB002"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4. В случае недостаточности в бюджете Фонда средств на исполнение обязательств по конкретному виду обязательного социального страхования и на финансирование других установленных федеральными законами и иными нормативными правовыми актами Российской Федерации расходов Фонда Правительство Российской Федерации при разработке проекта федерального закона о федеральном бюджете на очередной финансовый год и плановый период предусматривает межбюджетные трансферты из федерального бюджета бюджету Фонда в размерах, позволяющих обеспечить исполнение указанных обязательств и финансирование таких расходов.</w:t>
      </w:r>
    </w:p>
    <w:p w14:paraId="0C334879"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5. Средства бюджета Фонда, предусмотренные на исполнение обязательств по конкретному виду обязательного социального страхования, не могут являться источником финансирования исполнения обязательств по другому виду обязательного социального страхования, источником финансирования других установленных федеральными законами и иными нормативными правовыми актами Российской Федерации расходов Фонда, если иное не предусмотрено федеральным законом о бюджете Фонда.</w:t>
      </w:r>
    </w:p>
    <w:p w14:paraId="266FF44B"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6. Средства бюджета Фонда, предусмотренные на исполнение обязательств, не связанных с осуществлением Фондом функций по обязательному пенсионному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не могут являться источником покрытия недостаточности финансирования исполнения обязательств по обязательному пенсионному страхованию и обязательному социальному страхованию.</w:t>
      </w:r>
    </w:p>
    <w:p w14:paraId="2FFBACC6"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 xml:space="preserve">7. В составе бюджета Фонда отдельно учитываются расходы Фонда на ведение дела (финансовое и материально-техническое обеспечение его текущей деятельности) по конкретному виду обязательного социального страхования и по осуществлению других установленных федеральными законами и нормативными правовыми актами </w:t>
      </w:r>
      <w:r w:rsidRPr="00932E6C">
        <w:rPr>
          <w:rFonts w:ascii="PT Serif" w:eastAsia="Times New Roman" w:hAnsi="PT Serif" w:cs="Times New Roman"/>
          <w:sz w:val="23"/>
          <w:szCs w:val="23"/>
          <w:lang w:eastAsia="ru-RU"/>
        </w:rPr>
        <w:lastRenderedPageBreak/>
        <w:t>Президента Российской Федерации и Правительства Российской Федерации полномочий Фонда в объеме, установленном федеральным законом о бюджете Фонда.</w:t>
      </w:r>
    </w:p>
    <w:p w14:paraId="6520055D" w14:textId="0ED5F3D5"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8. Контроль за использованием средств бюджета Фонда осуществляется в соответствии с бюджетным законодательством Российской Федерации.</w:t>
      </w:r>
    </w:p>
    <w:p w14:paraId="187AAE09" w14:textId="0231091D"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Статья 11 вступает в силу с 1 января 2023 г.</w:t>
      </w:r>
    </w:p>
    <w:p w14:paraId="35733C4D"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Статья 11. Резервы Фонда</w:t>
      </w:r>
    </w:p>
    <w:p w14:paraId="20DD362F"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Фондом создаются резервы для обеспечения финансовой устойчивости систем обязательного пенсионного страхования и обязательного социального страхования.</w:t>
      </w:r>
    </w:p>
    <w:p w14:paraId="6174653D"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Порядок формирования резервов Фонда, а также расходования и размещения средств резервов Фонда определяется в соответствии с законодательством Российской Федерации.</w:t>
      </w:r>
    </w:p>
    <w:p w14:paraId="495CCFE4" w14:textId="19BBC252"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Статья 12 вступает в силу с 1 января 2023 г.</w:t>
      </w:r>
    </w:p>
    <w:p w14:paraId="08A04BE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Статья 12. Контрольно-ревизионная комиссия Фонда, внутренний финансовый аудит</w:t>
      </w:r>
    </w:p>
    <w:p w14:paraId="088C89E1"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Для осуществления контроля за финансово-хозяйственной деятельностью Фонда, территориальных органов Фонда, обособленных подразделений Фонда и подведомственных Фонду учреждений создается контрольно-ревизионная комиссия Фонда. Порядок деятельности контрольно-ревизионной комиссии Фонда определяется положением о контрольно-ревизионной комиссии Фонда, утвержденным председателем Фонда.</w:t>
      </w:r>
    </w:p>
    <w:p w14:paraId="12922F9E"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Порядок организации и осуществления внутреннего финансового аудита утверждается председателем Фонда.</w:t>
      </w:r>
    </w:p>
    <w:p w14:paraId="0D3980B1" w14:textId="3B4F8701"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Статья 13 вступает в силу с 1 января 2023 г.</w:t>
      </w:r>
    </w:p>
    <w:p w14:paraId="720AB3EE"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Статья 13. Актуарная деятельность Фонда</w:t>
      </w:r>
    </w:p>
    <w:p w14:paraId="1FA5A30E"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Деятельность Фонда по расчету размеров тарифов страховых взносов на обязательное пенсионное страхование и обязательное социальное страхование подлежит обязательному актуарному оцениванию. При проведении обязательного актуарного оценивания также осуществляется финансовая оценка обязательств перед застрахованными лицами.</w:t>
      </w:r>
    </w:p>
    <w:p w14:paraId="306D11A6"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Актуарное заключение, подготовленное по результатам проведения Фондом обязательного актуарного оценивания, включается в состав материалов, представляемых при разработке и принятии законодательных и иных нормативных правовых актов Российской Федерации в сфере деятельности Фонда, а также при установлении размеров тарифов страховых взносов на обязательное пенсионное страхование и обязательное социальное страхование.</w:t>
      </w:r>
    </w:p>
    <w:p w14:paraId="634AE4AB"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Порядок осуществления Фондом актуарной деятельности и ее стандарты устанавливаются Правительством Российской Федерации.</w:t>
      </w:r>
    </w:p>
    <w:p w14:paraId="4B336C61" w14:textId="5A7CE301"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Статья 14 вступает в силу с 1 января 2023 г.</w:t>
      </w:r>
    </w:p>
    <w:p w14:paraId="0ED1B389"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Статья 14. Информационные системы Фонда</w:t>
      </w:r>
    </w:p>
    <w:p w14:paraId="1DE150A2" w14:textId="7DC865A4"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 xml:space="preserve">1. Фонд может создавать, развивать и эксплуатировать информационные системы в соответствии с требованиями законодательства Российской Федерации об информации, информационных технологиях и о защите информации. Создание, развитие, ввод в эксплуатацию, эксплуатация и вывод из эксплуатации государственных информационных систем осуществляются в порядке, установленном Правительством Российской Федерации. Оператором информационных систем является Фонд. Обладателем информации, содержащейся в информационных системах, является Российская Федерация. Правомочия обладателя такой </w:t>
      </w:r>
      <w:r w:rsidRPr="00932E6C">
        <w:rPr>
          <w:rFonts w:ascii="PT Serif" w:eastAsia="Times New Roman" w:hAnsi="PT Serif" w:cs="Times New Roman"/>
          <w:sz w:val="23"/>
          <w:szCs w:val="23"/>
          <w:lang w:eastAsia="ru-RU"/>
        </w:rPr>
        <w:lastRenderedPageBreak/>
        <w:t>информации, а также обладателя прав на результаты интеллектуальной деятельности, входящие в состав информационных систем, от имени Российской Федерации осуществляются Фондом.</w:t>
      </w:r>
    </w:p>
    <w:p w14:paraId="67DF23BA" w14:textId="18CE1DF6"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В информационных системах Фонда осуществляются сбор, хранение, обработка и предоставление информации, необходимой для реализации возложенных на Фонд функций и полномочий. Обработка персональных данных в информационных системах Фонда осуществляется без согласия субъекта персональных данных на обработку его персональных данных в случаях, предусмотренных федеральными законами, с соблюдением требований, установленных законодательством Российской Федерации о персональных данных.</w:t>
      </w:r>
    </w:p>
    <w:p w14:paraId="766A7E58" w14:textId="21FCCBED"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Фонд в соответствии с федеральными законами и нормативными правовыми актами Президента Российской Федерации и Правительства Российской Федерации обеспечивает взаимодействие информационных систем Фонда с государственными информационными системами, муниципальными и иными информационными системами, а также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соблюдением требований законодательства об информации, информационных технологиях и о защите информации.</w:t>
      </w:r>
    </w:p>
    <w:p w14:paraId="6E7DE5C2" w14:textId="6A67945B"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4. При предоставлении Фондом гражданам Российской Федерации, иностранным гражданам и лицам без гражданства в соответствии с законодательством Российской Федерации государственных услуг в электронной форме такие услуги предоставляются Фондом с использованием федеральной государственной информационной системы "Единый портал государственных и муниципальных услуг (функций)".</w:t>
      </w:r>
    </w:p>
    <w:p w14:paraId="6EE443FA" w14:textId="56065899"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Статья 15 вступает в силу с 1 января 2023 г.</w:t>
      </w:r>
    </w:p>
    <w:p w14:paraId="4610BB71"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Статья 15. Участие Фонда в международном сотрудничестве</w:t>
      </w:r>
    </w:p>
    <w:p w14:paraId="0AF3AE01"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Фонд обеспечивает в пределах своей компетенции выполнение обязательств Российской Стороны по международным договорам Российской Федерации и осуществление прав Российской Стороны, вытекающих из этих договоров.</w:t>
      </w:r>
    </w:p>
    <w:p w14:paraId="41670892"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Фонд взаимодействует в порядке, установленном законодательством Российской Федерации, с органами государственной власти иностранных государств, международными организациями, включая представление в международных организациях по решению Президента Российской Федерации или Правительства Российской Федерации интересов Российской Федерации, по вопросам, входящим в компетенцию Фонда.</w:t>
      </w:r>
    </w:p>
    <w:p w14:paraId="28C0A953" w14:textId="2C08FC56"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Фонд представляет в уполномоченный федеральный орган исполнительной власти предложения о заключении, выполнении и прекращении международных договоров Российской Федерации в соответствии с законодательством Российской Федерации о международных договорах Российской Федерации.</w:t>
      </w:r>
    </w:p>
    <w:p w14:paraId="022C984B" w14:textId="797E36C1"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Статья 16 вступает в силу с 1 января 2023 г.</w:t>
      </w:r>
    </w:p>
    <w:p w14:paraId="03DB1F23"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Статья 16. Социальные гарантии работникам Фонда, ограничения и запреты</w:t>
      </w:r>
    </w:p>
    <w:p w14:paraId="08462370" w14:textId="5A45D1E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 xml:space="preserve">1. В целях социальной защищенности работников Фонда, территориальных органов Фонда, обособленных подразделений Фонда (далее в настоящей статье - работники Фонда) и в порядке компенсации ограничений и запретов, установленных трудовым </w:t>
      </w:r>
      <w:r w:rsidRPr="00932E6C">
        <w:rPr>
          <w:rFonts w:ascii="PT Serif" w:eastAsia="Times New Roman" w:hAnsi="PT Serif" w:cs="Times New Roman"/>
          <w:sz w:val="23"/>
          <w:szCs w:val="23"/>
          <w:lang w:eastAsia="ru-RU"/>
        </w:rPr>
        <w:lastRenderedPageBreak/>
        <w:t>законодательством и законодательством Российской Федерации о противодействии коррупции, работники Фонда имеют право:</w:t>
      </w:r>
    </w:p>
    <w:p w14:paraId="05CA401F"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на медицинское обеспечение и санаторно-курортное лечение в порядке и на условиях, которые определяются Правительством Российской Федерации. Право на медицинское обеспечение имеют также члены семей работников Фонда;</w:t>
      </w:r>
    </w:p>
    <w:p w14:paraId="3B0A9193"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на единовременную субсидию на приобретение жилого помещения один раз за весь период трудовой деятельности в Фонде, территориальных органах Фонда, обособленных подразделениях Фонда в порядке и на условиях, которые установлены Правительством Российской Федерации;</w:t>
      </w:r>
    </w:p>
    <w:p w14:paraId="1F7F7CB3"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на прием на целевое обучение по имеющим государственную аккредитацию образовательным программам высшего образования в порядке и на условиях, которые установлены Правительством Российской Федерации, с обязательным последующим осуществлением трудовой деятельности в Фонде, территориальных органах Фонда, обособленных подразделениях Фонда;</w:t>
      </w:r>
    </w:p>
    <w:p w14:paraId="78DFB471"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4) на единовременные выплаты при рождении ребенка, заключении брака, в связи со смертью близких родственников, в случае причинения вреда, связанного со стихийными бедствиями или с иными чрезвычайными обстоятельствами, иные выплаты, осуществляемые в случаях и порядке, которые установлены нормативными правовыми актами Фонда.</w:t>
      </w:r>
    </w:p>
    <w:p w14:paraId="391A55F4"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Социальные гарантии, предоставляемые работникам Фонда в соответствии с настоящим Федеральным законом, финансируются за счет средств бюджета Фонда, предназначенных для обеспечения расходов Фонда на финансовое и материально-техническое обеспечение его текущей деятельности.</w:t>
      </w:r>
    </w:p>
    <w:p w14:paraId="426031B4"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Условия оплаты труда работников Фонда, материально-техническое обеспечение их деятельности, порядок увеличения (индексации) размеров их должностных окладов устанавливаются Правительством Российской Федерации.</w:t>
      </w:r>
    </w:p>
    <w:p w14:paraId="7F5FABD7" w14:textId="0F03D1F4"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4. На работников Фонда, их супругов и несовершеннолетних детей в случаях и порядке, которые установлены федеральными законами и нормативными правовыми актами Правительства Российской Федерации, распространяются ограничения, запреты и обязанности, установленные трудовым законодательством и законодательством Российской Федерации о противодействии коррупции.</w:t>
      </w:r>
    </w:p>
    <w:p w14:paraId="14505510" w14:textId="59633AA7"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Статья 17 вступает в силу с 1 января 2023 г.</w:t>
      </w:r>
    </w:p>
    <w:p w14:paraId="68DC0753"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Статья 17. Реорганизация и ликвидация Фонда</w:t>
      </w:r>
    </w:p>
    <w:p w14:paraId="5C11E40D"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Фонд может быть реорганизован или ликвидирован на основании федерального закона.</w:t>
      </w:r>
    </w:p>
    <w:p w14:paraId="3566ABF4" w14:textId="246C0685"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При реорганизации Фонда правила, установленные абзацем третьим пункта 4 статьи 57 и статьей 60 Гражданского кодекса Российской Федерации, не применяются. Согласие кредиторов на перевод их требований не требуется.</w:t>
      </w:r>
    </w:p>
    <w:p w14:paraId="3EDF7254" w14:textId="2346D81B"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К процедуре ликвидации Фонда не применяются правила, предусмотренные законодательством Российской Федерации о несостоятельности (банкротстве).</w:t>
      </w:r>
    </w:p>
    <w:p w14:paraId="1D31CD52" w14:textId="77777777" w:rsidR="003431A7" w:rsidRPr="00932E6C" w:rsidRDefault="003431A7" w:rsidP="003431A7">
      <w:pPr>
        <w:spacing w:before="100" w:beforeAutospacing="1" w:after="100" w:afterAutospacing="1" w:line="240" w:lineRule="auto"/>
        <w:jc w:val="both"/>
        <w:rPr>
          <w:rFonts w:ascii="PT Serif" w:eastAsia="Times New Roman" w:hAnsi="PT Serif" w:cs="Times New Roman"/>
          <w:b/>
          <w:bCs/>
          <w:sz w:val="23"/>
          <w:szCs w:val="23"/>
          <w:lang w:eastAsia="ru-RU"/>
        </w:rPr>
      </w:pPr>
      <w:r w:rsidRPr="00932E6C">
        <w:rPr>
          <w:rFonts w:ascii="PT Serif" w:eastAsia="Times New Roman" w:hAnsi="PT Serif" w:cs="Times New Roman"/>
          <w:b/>
          <w:bCs/>
          <w:sz w:val="23"/>
          <w:szCs w:val="23"/>
          <w:lang w:eastAsia="ru-RU"/>
        </w:rPr>
        <w:t>Статья 18. Переходные положения</w:t>
      </w:r>
    </w:p>
    <w:p w14:paraId="1A9E7D3C" w14:textId="192DC8B0"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1 вступает в силу с 1 января 2023 г.</w:t>
      </w:r>
    </w:p>
    <w:p w14:paraId="4D373459"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lastRenderedPageBreak/>
        <w:t>1. Фонд создается путем реорганизации государственного учреждения - Пенсионного фонда Российской Федерации с одновременным присоединением к нему Фонда социального страхования Российской Федерации.</w:t>
      </w:r>
    </w:p>
    <w:p w14:paraId="59E01418" w14:textId="10E28A5A"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2 вступает в силу с 1 января 2023 г.</w:t>
      </w:r>
    </w:p>
    <w:p w14:paraId="046FCDCA" w14:textId="508DDB9A"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Датой создания Фонда считается 1 января 2023 года. При этом за Фондом сохраняются основной государственный регистрационный номер, идентификационный номер налогоплательщика, код причины постановки на учет, код по общероссийскому классификатору предприятий и организаций, код по общероссийскому классификатору объектов административно-территориального деления, присвоенные Пенсионному фонду Российской Федерации до дня создания Фонда.</w:t>
      </w:r>
    </w:p>
    <w:p w14:paraId="50367588" w14:textId="77777777" w:rsidR="003431A7" w:rsidRPr="00932E6C" w:rsidRDefault="003431A7" w:rsidP="003431A7">
      <w:pPr>
        <w:spacing w:before="100" w:beforeAutospacing="1" w:after="100" w:afterAutospacing="1"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Правительство Российской Федерации назначает председателя Фонда. Председатель Фонда начинает исполнение своих обязанностей в полном объеме со дня создания Фонда. На период до 1 января 2023 года Правительство Российской Федерации по представлению уполномоченного федерального органа исполнительной власти назначает временно исполняющего обязанности председателя правления Пенсионного фонда Российской Федерации и временно исполняющего обязанности председателя Фонда социального страхования Российской Федерации.</w:t>
      </w:r>
    </w:p>
    <w:p w14:paraId="5447B041" w14:textId="2B817C2D"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4 вступает в силу с 1 января 2023 г.</w:t>
      </w:r>
    </w:p>
    <w:p w14:paraId="5D41A340"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4. Со дня создания Фонда:</w:t>
      </w:r>
    </w:p>
    <w:p w14:paraId="3A20AED5"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Фонд осуществляет функции и полномочия, возложенные на Пенсионный фонд Российской Федерации и Фонд социального страхования Российской Федерации в соответствии с законодательством Российской Федерации, обеспечивая непрерывность их исполнения;</w:t>
      </w:r>
    </w:p>
    <w:p w14:paraId="12E00064" w14:textId="1C74B415"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территориальные органы Пенсионного фонда Российской Федерации считаются территориальными органами Фонда, территориальные органы Фонда социального страхования Российской Федерации реорганизуются в форме присоединения к территориальным органам Пенсионного фонда Российской Федерации. При этом за территориальными органами Фонда сохраняются основной государственный регистрационный номер, идентификационный номер налогоплательщика, код причины постановки на учет, код по общероссийскому классификатору предприятий и организаций, код по общероссийскому классификатору объектов административно-территориального деления, присвоенные соответствующему территориальному органу Пенсионного фонда Российской Федерации до дня создания Фонда;</w:t>
      </w:r>
    </w:p>
    <w:p w14:paraId="367BBC18"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подведомственные Пенсионному фонду Российской Федерации и Фонду социального страхования Российской Федерации учреждения считаются подведомственными Фонду учреждениями;</w:t>
      </w:r>
    </w:p>
    <w:p w14:paraId="43EBAE4C"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4) имущество, закрепленное за Пенсионным фондом Российской Федерации и Фондом социального страхования Российской Федерации на праве оперативного управления, считается закрепленным за Фондом на указанном праве.</w:t>
      </w:r>
    </w:p>
    <w:p w14:paraId="438A81AF" w14:textId="16D8C31F"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5 вступает в силу с 1 января 2023 г.</w:t>
      </w:r>
    </w:p>
    <w:p w14:paraId="339DFBE1"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 xml:space="preserve">5. Со дня создания территориальных органов Фонда имущество, закрепленное на праве оперативного управления за территориальными органами Пенсионного фонда </w:t>
      </w:r>
      <w:r w:rsidRPr="00932E6C">
        <w:rPr>
          <w:rFonts w:ascii="PT Serif" w:eastAsia="Times New Roman" w:hAnsi="PT Serif" w:cs="Times New Roman"/>
          <w:sz w:val="23"/>
          <w:szCs w:val="23"/>
          <w:lang w:eastAsia="ru-RU"/>
        </w:rPr>
        <w:lastRenderedPageBreak/>
        <w:t>Российской Федерации и Фонда социального страхования Российской Федерации, находящимися в одном субъекте Российской Федерации, считается закрепленным на указанном праве за территориальным органом Фонда, созданным в соответствующем субъекте Российской Федерации.</w:t>
      </w:r>
    </w:p>
    <w:p w14:paraId="4ED4B064" w14:textId="79CDAA65"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6 вступает в силу с 1 января 2023 г.</w:t>
      </w:r>
    </w:p>
    <w:p w14:paraId="507FDB5F"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6. Создание Фонда, предусмотренное настоящим Федеральным законом, не является основанием для прекращения или изменения возникших до дня создания Фонда обязательств Пенсионного фонда Российской Федерации и Фонда социального страхования Российской Федерации, их территориальных органов, подведомственных Фонду учреждений (в том числе обязательств, возникших в результате причинения вреда, неосновательного обогащения или из договоров (государственных контрактов), стороной которых являются Пенсионный фонд Российской Федерации, Фонд социального страхования Российской Федерации, их территориальные органы или подведомственные учреждения), включая обязательства, вытекающие из трудовых договоров с работниками указанных фондов и их территориальных органов.</w:t>
      </w:r>
    </w:p>
    <w:p w14:paraId="540FACB1" w14:textId="71DA26A4"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7 вступает в силу с 1 января 2023 г.</w:t>
      </w:r>
    </w:p>
    <w:p w14:paraId="7860F2B1" w14:textId="55DF7F83"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7. Работники Пенсионного фонда Российской Федерации, Фонда социального страхования Российской Федерации, их территориальных органов (за исключением руководителей территориальных органов и главных бухгалтеров) со дня создания Фонда, территориальных органов Фонда продолжают осуществлять трудовую деятельность в Фонде, территориальных органах Фонда без испытательного срока и аттестации. За работниками Пенсионного фонда Российской Федерации, Фонда социального страхования Российской Федерации, их территориальных органов, продолжающими осуществлять трудовую деятельность в Фонде, территориальных органах Фонда, сохраняются государственные гарантии и компенсации, установленные трудовым законодательством Российской Федерации и нормативными правовыми актами, содержащими нормы трудового права.</w:t>
      </w:r>
    </w:p>
    <w:p w14:paraId="3A4B5BD3" w14:textId="77777777" w:rsidR="003431A7" w:rsidRPr="00932E6C" w:rsidRDefault="003431A7" w:rsidP="003431A7">
      <w:pPr>
        <w:spacing w:before="100" w:beforeAutospacing="1" w:after="100" w:afterAutospacing="1"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8. Предупреждение работников Пенсионного фонда Российской Федерации, Фонда социального страхования Российской Федерации, работников их территориальных органов, обособленных подразделений о предстоящей реорганизации осуществляется путем ознакомления с организационно-распорядительными документами Пенсионного фонда Российской Федерации, Фонда социального страхования Российской Федерации о реорганизации.</w:t>
      </w:r>
    </w:p>
    <w:p w14:paraId="780E7A4D" w14:textId="76D9CE96"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9 вступает в силу с 1 января 2023 г.</w:t>
      </w:r>
    </w:p>
    <w:p w14:paraId="5E76D535"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9. Сокращение численности или штата работников Пенсионного фонда Российской Федерации, Фонда социального страхования Российской Федерации, их территориальных органов и обособленных подразделений в связи с реорганизацией Пенсионного фонда Российской Федерации, Фонда социального страхования Российской Федерации, их территориальных органов не допускается.</w:t>
      </w:r>
    </w:p>
    <w:p w14:paraId="0FDE2833" w14:textId="0A1A5B9B"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10 вступает в силу с 1 января 2023 г.</w:t>
      </w:r>
    </w:p>
    <w:p w14:paraId="58B8ED1D" w14:textId="1601544A"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 xml:space="preserve">10. Работники Пенсионного фонда Российской Федерации, Фонда социального страхования Российской Федерации, их территориальных органов и обособленных подразделений вправе отказаться от продолжения работы в Фонде, территориальных </w:t>
      </w:r>
      <w:r w:rsidRPr="00932E6C">
        <w:rPr>
          <w:rFonts w:ascii="PT Serif" w:eastAsia="Times New Roman" w:hAnsi="PT Serif" w:cs="Times New Roman"/>
          <w:sz w:val="23"/>
          <w:szCs w:val="23"/>
          <w:lang w:eastAsia="ru-RU"/>
        </w:rPr>
        <w:lastRenderedPageBreak/>
        <w:t>органах Фонда и обособленных подразделениях Фонда. Трудовые отношения в этом случае прекращаются в порядке, установленном трудовым законодательством Российской Федерации.</w:t>
      </w:r>
    </w:p>
    <w:p w14:paraId="496D6167" w14:textId="68D290B4"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11 вступает в силу с 1 января 2023 г.</w:t>
      </w:r>
    </w:p>
    <w:p w14:paraId="043E8D8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11. Земельные участки, находящиеся в государственной или муниципальной собственности и предоставленные Пенсионному фонду Российской Федерации, Фонду социального страхования Российской Федерации, их территориальным органам, а также подведомственным учреждениям на праве постоянного (бессрочного) пользования, аренды или безвозмездного пользования, за исключением земельных участков, изъятых из оборота, со дня создания Фонда и его территориальных органов считаются предоставленными соответственно Фонду, территориальным органам Фонда и подведомственным Фонду учреждениям на ранее возникших указанных правах.</w:t>
      </w:r>
    </w:p>
    <w:p w14:paraId="6EC8371A" w14:textId="77777777" w:rsidR="003431A7" w:rsidRPr="00932E6C" w:rsidRDefault="003431A7" w:rsidP="003431A7">
      <w:pPr>
        <w:spacing w:before="100" w:beforeAutospacing="1" w:after="100" w:afterAutospacing="1"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12. Федеральный орган исполнительной власти, осуществляющий государственную регистрацию юридических лиц, в срок не позднее 1 января 2023 года на основании заявления председателя правления Пенсионного фонда Российской Федерации вносит соответствующие записи в единый государственный реестр юридических лиц в связи с созданием Фонда и его территориальных органов.</w:t>
      </w:r>
    </w:p>
    <w:p w14:paraId="11F6D017" w14:textId="17569402"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13 вступает в силу с 1 января 2023 г.</w:t>
      </w:r>
    </w:p>
    <w:p w14:paraId="4499CEB5"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13. Федеральный орган исполнительной власти, осуществляющий функции по управлению федеральным имуществом, в срок не позднее двух месяцев со дня создания Фонда и территориальных органов Фонда на основании заявления председателя Фонда вносит соответствующие записи в реестр федерального имущества в связи с созданием Фонда и его территориальных органов, а также в связи с изменением ведомственной принадлежности подведомственных Пенсионному фонду Российской Федерации и Фонду социального страхования Российской Федерации учреждений в порядке, установленном Правительством Российской Федерации.</w:t>
      </w:r>
    </w:p>
    <w:p w14:paraId="5B9BD31D" w14:textId="77777777" w:rsidR="003431A7" w:rsidRPr="00932E6C" w:rsidRDefault="003431A7" w:rsidP="003431A7">
      <w:pPr>
        <w:spacing w:before="100" w:beforeAutospacing="1" w:after="100" w:afterAutospacing="1"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14. При осуществлении реорганизации, предусмотренной настоящей статьей, составление передаточного акта не требуется.</w:t>
      </w:r>
    </w:p>
    <w:p w14:paraId="03FEE5D1" w14:textId="091CB8C5"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15 вступает в силу с 1 января 2023 г.</w:t>
      </w:r>
    </w:p>
    <w:p w14:paraId="64C33414"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 xml:space="preserve">15. За Фондом, территориальными органами Фонда, подведомственными Фонду учреждениями сохраняются права и обязанности Пенсионного фонда Российской Федерации, Фонда социального страхования Российской Федерации, их территориальных органов и подведомственных учреждений, в том числе в правоотношениях, связанных с учреждением юридических лиц или участием (членством) в организациях, в том числе в международных организациях, а также вытекающих из международных соглашений, соглашений, договоров, государственных контрактов, заключенных Пенсионным фондом Российской Федерации, Фондом социального страхования Российской Федерации, их территориальными органами и подведомственными учреждениями, в отношении товарных знаков (знаков обслуживания), других средств индивидуализации и </w:t>
      </w:r>
      <w:r w:rsidRPr="00932E6C">
        <w:rPr>
          <w:rFonts w:ascii="PT Serif" w:eastAsia="Times New Roman" w:hAnsi="PT Serif" w:cs="Times New Roman"/>
          <w:sz w:val="23"/>
          <w:szCs w:val="23"/>
          <w:lang w:eastAsia="ru-RU"/>
        </w:rPr>
        <w:lastRenderedPageBreak/>
        <w:t>результатов интеллектуальной деятельности Пенсионного фонда Российской Федерации и Фонда социального страхования Российской Федерации, и в иных правоотношениях. Государственные контракты, которые заключены Пенсионным фондом Российской Федерации, Фондом социального страхования Российской Федерации и их территориальными органами до 1 января 2023 года и срок действия которых истекает до 31 декабря 2023 года включительно, не требуют изменения в части наименования и реквизитов заказчика.</w:t>
      </w:r>
    </w:p>
    <w:p w14:paraId="2FB1C31A" w14:textId="628D15AA"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16 вступает в силу с 1 января 2023 г.</w:t>
      </w:r>
    </w:p>
    <w:p w14:paraId="51967C22"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16. За Фондом, территориальными органами Фонда и подведомственными Фонду учреждениями сохраняются права и обязанности Пенсионного фонда Российской Федерации, Фонда социального страхования Российской Федерации, их территориальных органов и подведомственных учреждений, в том числе в административном, гражданском, арбитражном и уголовном судопроизводстве, в производстве по делам об административных правонарушениях, исполнительном производстве.</w:t>
      </w:r>
    </w:p>
    <w:p w14:paraId="15250D54" w14:textId="5FB08056"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17 вступает в силу с 1 января 2023 г.</w:t>
      </w:r>
    </w:p>
    <w:p w14:paraId="497D1559"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17. Исполнение судебных актов по делам, возбужденным до дня создания Фонда, территориальных органов Фонда, предусматривающих взыскание денежных средств, в том числе в виде возмещения судебных расходов, производится за счет бюджета Фонда.</w:t>
      </w:r>
    </w:p>
    <w:p w14:paraId="5EA8DC42" w14:textId="35752156"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18 вступает в силу с 1 января 2023 г.</w:t>
      </w:r>
    </w:p>
    <w:p w14:paraId="0F16C385"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18. Со дня создания Фонда автоматизированная информационная система Пенсионного фонда Российской Федерации нового поколения и 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 признаются государственными информационными системами. Со дня создания Фонда оператором указанных информационных систем является Фонд.</w:t>
      </w:r>
    </w:p>
    <w:p w14:paraId="77577C3C" w14:textId="55EB5363"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19 вступает в силу с 1 января 2023 г.</w:t>
      </w:r>
    </w:p>
    <w:p w14:paraId="72460F7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19. Нормативные правовые акты Российской Федерации, определяющие полномочия Пенсионного фонда Российской Федерации и Фонда социального страхования Российской Федерации в установленной сфере деятельности, применяются в отношении Фонда в части, не противоречащей настоящему Федеральному закону.</w:t>
      </w:r>
    </w:p>
    <w:p w14:paraId="04CC4A3C" w14:textId="315BD632"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20 вступает в силу с 1 января 2023 г.</w:t>
      </w:r>
    </w:p>
    <w:p w14:paraId="2C4898F8"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20. Нормативные правовые акты Пенсионного фонда Российской Федерации и Фонда социального страхования Российской Федерации в установленных сферах деятельности действуют до издания нормативных правовых актов Фонда в соответствующих сферах деятельности.</w:t>
      </w:r>
    </w:p>
    <w:p w14:paraId="78212C45" w14:textId="2D6943BF"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21 вступает в силу с 1 января 2023 г.</w:t>
      </w:r>
    </w:p>
    <w:p w14:paraId="2BAC4C87"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 xml:space="preserve">21. Фонд, территориальные органы Фонда и подведомственные Фонду учреждения вправе осуществлять виды деятельности, подлежащие лицензированию в соответствии с законодательством Российской Федерации, на основании соответствующих разрешений (лицензий), выданных Пенсионному фонду Российской Федерации, Фонду социального страхования Российской Федерации, их территориальным органам и подведомственным учреждениям, до окончания срока </w:t>
      </w:r>
      <w:r w:rsidRPr="00932E6C">
        <w:rPr>
          <w:rFonts w:ascii="PT Serif" w:eastAsia="Times New Roman" w:hAnsi="PT Serif" w:cs="Times New Roman"/>
          <w:sz w:val="23"/>
          <w:szCs w:val="23"/>
          <w:lang w:eastAsia="ru-RU"/>
        </w:rPr>
        <w:lastRenderedPageBreak/>
        <w:t>действия указанных разрешений (лицензий). Если такие разрешения (лицензии) выданы без ограничения срока действия, то они действуют бессрочно.</w:t>
      </w:r>
    </w:p>
    <w:p w14:paraId="0C009B75" w14:textId="78A13C20"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Часть 22 вступает в силу с 1 января 2023 г.</w:t>
      </w:r>
    </w:p>
    <w:p w14:paraId="0E5884C4" w14:textId="15005BED"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22. В течение 2023 года Фондом могут использоваться бланки, штампы, печати и электронные подписи Пенсионного фонда Российской Федерации и Фонда социального страхования Российской Федерации.</w:t>
      </w:r>
    </w:p>
    <w:p w14:paraId="74E9FB96" w14:textId="77777777" w:rsidR="003431A7" w:rsidRPr="00932E6C" w:rsidRDefault="003431A7" w:rsidP="003431A7">
      <w:pPr>
        <w:spacing w:before="100" w:beforeAutospacing="1" w:after="100" w:afterAutospacing="1"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23. Правительство Российской Федерации вправе принимать иные решения, не предусмотренные настоящей статьей, необходимые для создания Фонда, территориальных органов Фонда, подведомственных Фонду учреждений и осуществления ими функций, полномочий, прав и обязанностей Пенсионного фонда Российской Федерации, Фонда социального страхования Российской Федерации, их территориальных органов, обособленных подразделений и подведомственных учреждений.</w:t>
      </w:r>
    </w:p>
    <w:p w14:paraId="4F65A606" w14:textId="4A5E1A87" w:rsidR="003431A7" w:rsidRPr="00932E6C" w:rsidRDefault="003431A7" w:rsidP="003431A7">
      <w:pPr>
        <w:shd w:val="clear" w:color="auto" w:fill="F0E9D3"/>
        <w:spacing w:line="240" w:lineRule="auto"/>
        <w:jc w:val="both"/>
        <w:rPr>
          <w:rFonts w:ascii="PT Serif" w:eastAsia="Times New Roman" w:hAnsi="PT Serif" w:cs="Times New Roman"/>
          <w:sz w:val="20"/>
          <w:szCs w:val="20"/>
          <w:lang w:eastAsia="ru-RU"/>
        </w:rPr>
      </w:pPr>
      <w:r w:rsidRPr="00932E6C">
        <w:rPr>
          <w:rFonts w:ascii="PT Serif" w:eastAsia="Times New Roman" w:hAnsi="PT Serif" w:cs="Times New Roman"/>
          <w:sz w:val="20"/>
          <w:szCs w:val="20"/>
          <w:lang w:eastAsia="ru-RU"/>
        </w:rPr>
        <w:t>Статья 19 вступает в силу с 1 января 2023 г.</w:t>
      </w:r>
    </w:p>
    <w:p w14:paraId="099F09D4"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Статья 19. Признание утратившими силу отдельных законодательных актов (положений законодательных актов) РСФСР и Российской Федерации</w:t>
      </w:r>
    </w:p>
    <w:p w14:paraId="3548AEBB" w14:textId="77777777"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Признать утратившими силу:</w:t>
      </w:r>
    </w:p>
    <w:p w14:paraId="406415EC" w14:textId="2583D824"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Постановление Верховного Совета РСФСР от 22 декабря 1990 года N 442-I "Об организации Пенсионного фонда РСФСР" (Ведомости Съезда народных депутатов РСФСР и Верховного Совета РСФСР, 1990, N 30, ст. 415);</w:t>
      </w:r>
    </w:p>
    <w:p w14:paraId="5AA9DE57" w14:textId="17719906"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Постановление Верховного Совета Российской Федерации от 27 декабря 1991 года N 2122-I "Вопросы Пенсионного фонда Российской Федерации (России)" (Ведомости Съезда народных депутатов РСФСР и Верховного Совета РСФСР, 1992, N 5, ст. 180);</w:t>
      </w:r>
    </w:p>
    <w:p w14:paraId="41C3A71E" w14:textId="607CDA01" w:rsidR="003431A7" w:rsidRPr="00932E6C" w:rsidRDefault="003431A7" w:rsidP="003431A7">
      <w:pPr>
        <w:shd w:val="clear" w:color="auto" w:fill="BCF1D2"/>
        <w:spacing w:after="0"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3) статью 1 Федерального закона от 5 мая 1997 года N 77-ФЗ "О внесении изменений и дополнений в Положение о Пенсионном фонде Российской Федерации (России), Порядок уплаты страховых взносов работодателями и гражданами в Пенсионный фонд Российской Федерации (России) и в Закон Российской Федерации "О государственных пенсиях в Российской Федерации" (Собрание законодательства Российской Федерации, 1997, N 19, ст. 2188).</w:t>
      </w:r>
    </w:p>
    <w:p w14:paraId="09EEF8E0" w14:textId="77777777" w:rsidR="003431A7" w:rsidRPr="00932E6C" w:rsidRDefault="003431A7" w:rsidP="003431A7">
      <w:pPr>
        <w:spacing w:before="100" w:beforeAutospacing="1" w:after="100" w:afterAutospacing="1" w:line="240" w:lineRule="auto"/>
        <w:jc w:val="both"/>
        <w:rPr>
          <w:rFonts w:ascii="PT Serif" w:eastAsia="Times New Roman" w:hAnsi="PT Serif" w:cs="Times New Roman"/>
          <w:b/>
          <w:bCs/>
          <w:sz w:val="23"/>
          <w:szCs w:val="23"/>
          <w:lang w:eastAsia="ru-RU"/>
        </w:rPr>
      </w:pPr>
      <w:r w:rsidRPr="00932E6C">
        <w:rPr>
          <w:rFonts w:ascii="PT Serif" w:eastAsia="Times New Roman" w:hAnsi="PT Serif" w:cs="Times New Roman"/>
          <w:b/>
          <w:bCs/>
          <w:sz w:val="23"/>
          <w:szCs w:val="23"/>
          <w:lang w:eastAsia="ru-RU"/>
        </w:rPr>
        <w:t>Статья 20. Порядок вступления в силу настоящего Федерального закона</w:t>
      </w:r>
    </w:p>
    <w:p w14:paraId="2FCE6E16" w14:textId="740B6C70" w:rsidR="003431A7" w:rsidRPr="00932E6C" w:rsidRDefault="003431A7" w:rsidP="003431A7">
      <w:pPr>
        <w:spacing w:before="100" w:beforeAutospacing="1" w:after="100" w:afterAutospacing="1"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14:paraId="1D620B20" w14:textId="451D7C5C" w:rsidR="003431A7" w:rsidRPr="00932E6C" w:rsidRDefault="003431A7" w:rsidP="003431A7">
      <w:pPr>
        <w:spacing w:before="100" w:beforeAutospacing="1" w:after="100" w:afterAutospacing="1"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2. Статьи 2 - 17, части 1, 2, 4 - 7, 9 - 11, 13, 15 - 22 статьи 18, статья 19 настоящего Федерального закона вступают в силу с 1 января 2023 года.</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932E6C" w:rsidRPr="00932E6C" w14:paraId="1BEB518C" w14:textId="77777777" w:rsidTr="003431A7">
        <w:tc>
          <w:tcPr>
            <w:tcW w:w="3300" w:type="pct"/>
            <w:vAlign w:val="bottom"/>
            <w:hideMark/>
          </w:tcPr>
          <w:p w14:paraId="555188E4" w14:textId="77777777" w:rsidR="003431A7" w:rsidRPr="00932E6C" w:rsidRDefault="003431A7" w:rsidP="003431A7">
            <w:pPr>
              <w:spacing w:after="0" w:line="240" w:lineRule="auto"/>
              <w:rPr>
                <w:rFonts w:ascii="PT Serif" w:eastAsia="Times New Roman" w:hAnsi="PT Serif" w:cs="Times New Roman"/>
                <w:sz w:val="24"/>
                <w:szCs w:val="24"/>
                <w:lang w:eastAsia="ru-RU"/>
              </w:rPr>
            </w:pPr>
            <w:r w:rsidRPr="00932E6C">
              <w:rPr>
                <w:rFonts w:ascii="PT Serif" w:eastAsia="Times New Roman" w:hAnsi="PT Serif" w:cs="Times New Roman"/>
                <w:sz w:val="24"/>
                <w:szCs w:val="24"/>
                <w:lang w:eastAsia="ru-RU"/>
              </w:rPr>
              <w:t>Президент Российской Федерации</w:t>
            </w:r>
          </w:p>
        </w:tc>
        <w:tc>
          <w:tcPr>
            <w:tcW w:w="1650" w:type="pct"/>
            <w:vAlign w:val="bottom"/>
            <w:hideMark/>
          </w:tcPr>
          <w:p w14:paraId="33FD6A7F" w14:textId="77777777" w:rsidR="003431A7" w:rsidRPr="00932E6C" w:rsidRDefault="003431A7" w:rsidP="003431A7">
            <w:pPr>
              <w:spacing w:after="0" w:line="240" w:lineRule="auto"/>
              <w:jc w:val="right"/>
              <w:rPr>
                <w:rFonts w:ascii="PT Serif" w:eastAsia="Times New Roman" w:hAnsi="PT Serif" w:cs="Times New Roman"/>
                <w:sz w:val="24"/>
                <w:szCs w:val="24"/>
                <w:lang w:eastAsia="ru-RU"/>
              </w:rPr>
            </w:pPr>
            <w:r w:rsidRPr="00932E6C">
              <w:rPr>
                <w:rFonts w:ascii="PT Serif" w:eastAsia="Times New Roman" w:hAnsi="PT Serif" w:cs="Times New Roman"/>
                <w:sz w:val="24"/>
                <w:szCs w:val="24"/>
                <w:lang w:eastAsia="ru-RU"/>
              </w:rPr>
              <w:t>В. Путин</w:t>
            </w:r>
          </w:p>
        </w:tc>
      </w:tr>
    </w:tbl>
    <w:p w14:paraId="2DA41F4F" w14:textId="77777777" w:rsidR="003431A7" w:rsidRPr="00932E6C" w:rsidRDefault="003431A7" w:rsidP="003431A7">
      <w:pPr>
        <w:spacing w:before="100" w:beforeAutospacing="1" w:after="100" w:afterAutospacing="1" w:line="240" w:lineRule="auto"/>
        <w:jc w:val="both"/>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 </w:t>
      </w:r>
    </w:p>
    <w:p w14:paraId="0C51DD10" w14:textId="77777777" w:rsidR="003431A7" w:rsidRPr="00932E6C" w:rsidRDefault="003431A7" w:rsidP="003431A7">
      <w:pPr>
        <w:spacing w:before="100" w:beforeAutospacing="1" w:after="100" w:afterAutospacing="1" w:line="240" w:lineRule="auto"/>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Москва, Кремль</w:t>
      </w:r>
    </w:p>
    <w:p w14:paraId="3B9A6D9A" w14:textId="77777777" w:rsidR="003431A7" w:rsidRPr="00932E6C" w:rsidRDefault="003431A7" w:rsidP="003431A7">
      <w:pPr>
        <w:spacing w:before="100" w:beforeAutospacing="1" w:after="100" w:afterAutospacing="1" w:line="240" w:lineRule="auto"/>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lastRenderedPageBreak/>
        <w:t>14 июля 2022 года</w:t>
      </w:r>
    </w:p>
    <w:p w14:paraId="2E6B8F07" w14:textId="77777777" w:rsidR="003431A7" w:rsidRPr="00932E6C" w:rsidRDefault="003431A7" w:rsidP="003431A7">
      <w:pPr>
        <w:spacing w:before="100" w:beforeAutospacing="1" w:after="100" w:afterAutospacing="1" w:line="240" w:lineRule="auto"/>
        <w:rPr>
          <w:rFonts w:ascii="PT Serif" w:eastAsia="Times New Roman" w:hAnsi="PT Serif" w:cs="Times New Roman"/>
          <w:sz w:val="23"/>
          <w:szCs w:val="23"/>
          <w:lang w:eastAsia="ru-RU"/>
        </w:rPr>
      </w:pPr>
      <w:r w:rsidRPr="00932E6C">
        <w:rPr>
          <w:rFonts w:ascii="PT Serif" w:eastAsia="Times New Roman" w:hAnsi="PT Serif" w:cs="Times New Roman"/>
          <w:sz w:val="23"/>
          <w:szCs w:val="23"/>
          <w:lang w:eastAsia="ru-RU"/>
        </w:rPr>
        <w:t>N 236-ФЗ</w:t>
      </w:r>
    </w:p>
    <w:p w14:paraId="5318F5DF" w14:textId="77777777" w:rsidR="006D3CA1" w:rsidRPr="00932E6C" w:rsidRDefault="006D3CA1"/>
    <w:sectPr w:rsidR="006D3CA1" w:rsidRPr="00932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4A"/>
    <w:rsid w:val="003431A7"/>
    <w:rsid w:val="006D3CA1"/>
    <w:rsid w:val="00932E6C"/>
    <w:rsid w:val="009C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90BA7-A5CF-4F5E-BAB3-2B800AC0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43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43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431A7"/>
  </w:style>
  <w:style w:type="paragraph" w:customStyle="1" w:styleId="s15">
    <w:name w:val="s_15"/>
    <w:basedOn w:val="a"/>
    <w:rsid w:val="00343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43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431A7"/>
    <w:rPr>
      <w:color w:val="0000FF"/>
      <w:u w:val="single"/>
    </w:rPr>
  </w:style>
  <w:style w:type="paragraph" w:customStyle="1" w:styleId="indent1">
    <w:name w:val="indent_1"/>
    <w:basedOn w:val="a"/>
    <w:rsid w:val="00343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43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431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700207">
      <w:bodyDiv w:val="1"/>
      <w:marLeft w:val="0"/>
      <w:marRight w:val="0"/>
      <w:marTop w:val="0"/>
      <w:marBottom w:val="0"/>
      <w:divBdr>
        <w:top w:val="none" w:sz="0" w:space="0" w:color="auto"/>
        <w:left w:val="none" w:sz="0" w:space="0" w:color="auto"/>
        <w:bottom w:val="none" w:sz="0" w:space="0" w:color="auto"/>
        <w:right w:val="none" w:sz="0" w:space="0" w:color="auto"/>
      </w:divBdr>
      <w:divsChild>
        <w:div w:id="1720280398">
          <w:marLeft w:val="0"/>
          <w:marRight w:val="0"/>
          <w:marTop w:val="0"/>
          <w:marBottom w:val="0"/>
          <w:divBdr>
            <w:top w:val="none" w:sz="0" w:space="0" w:color="auto"/>
            <w:left w:val="none" w:sz="0" w:space="0" w:color="auto"/>
            <w:bottom w:val="none" w:sz="0" w:space="0" w:color="auto"/>
            <w:right w:val="none" w:sz="0" w:space="0" w:color="auto"/>
          </w:divBdr>
          <w:divsChild>
            <w:div w:id="1200778027">
              <w:marLeft w:val="0"/>
              <w:marRight w:val="0"/>
              <w:marTop w:val="0"/>
              <w:marBottom w:val="0"/>
              <w:divBdr>
                <w:top w:val="none" w:sz="0" w:space="0" w:color="auto"/>
                <w:left w:val="none" w:sz="0" w:space="0" w:color="auto"/>
                <w:bottom w:val="none" w:sz="0" w:space="0" w:color="auto"/>
                <w:right w:val="none" w:sz="0" w:space="0" w:color="auto"/>
              </w:divBdr>
            </w:div>
            <w:div w:id="1726291239">
              <w:marLeft w:val="0"/>
              <w:marRight w:val="0"/>
              <w:marTop w:val="0"/>
              <w:marBottom w:val="0"/>
              <w:divBdr>
                <w:top w:val="none" w:sz="0" w:space="0" w:color="auto"/>
                <w:left w:val="none" w:sz="0" w:space="0" w:color="auto"/>
                <w:bottom w:val="none" w:sz="0" w:space="0" w:color="auto"/>
                <w:right w:val="none" w:sz="0" w:space="0" w:color="auto"/>
              </w:divBdr>
            </w:div>
          </w:divsChild>
        </w:div>
        <w:div w:id="769082407">
          <w:marLeft w:val="0"/>
          <w:marRight w:val="0"/>
          <w:marTop w:val="0"/>
          <w:marBottom w:val="0"/>
          <w:divBdr>
            <w:top w:val="none" w:sz="0" w:space="0" w:color="auto"/>
            <w:left w:val="none" w:sz="0" w:space="0" w:color="auto"/>
            <w:bottom w:val="none" w:sz="0" w:space="0" w:color="auto"/>
            <w:right w:val="none" w:sz="0" w:space="0" w:color="auto"/>
          </w:divBdr>
          <w:divsChild>
            <w:div w:id="2007392425">
              <w:marLeft w:val="0"/>
              <w:marRight w:val="0"/>
              <w:marTop w:val="240"/>
              <w:marBottom w:val="240"/>
              <w:divBdr>
                <w:top w:val="none" w:sz="0" w:space="0" w:color="auto"/>
                <w:left w:val="none" w:sz="0" w:space="0" w:color="auto"/>
                <w:bottom w:val="none" w:sz="0" w:space="0" w:color="auto"/>
                <w:right w:val="none" w:sz="0" w:space="0" w:color="auto"/>
              </w:divBdr>
            </w:div>
            <w:div w:id="1777363687">
              <w:marLeft w:val="0"/>
              <w:marRight w:val="0"/>
              <w:marTop w:val="0"/>
              <w:marBottom w:val="0"/>
              <w:divBdr>
                <w:top w:val="none" w:sz="0" w:space="0" w:color="auto"/>
                <w:left w:val="none" w:sz="0" w:space="0" w:color="auto"/>
                <w:bottom w:val="none" w:sz="0" w:space="0" w:color="auto"/>
                <w:right w:val="none" w:sz="0" w:space="0" w:color="auto"/>
              </w:divBdr>
            </w:div>
            <w:div w:id="1461262820">
              <w:marLeft w:val="0"/>
              <w:marRight w:val="0"/>
              <w:marTop w:val="0"/>
              <w:marBottom w:val="0"/>
              <w:divBdr>
                <w:top w:val="none" w:sz="0" w:space="0" w:color="auto"/>
                <w:left w:val="none" w:sz="0" w:space="0" w:color="auto"/>
                <w:bottom w:val="none" w:sz="0" w:space="0" w:color="auto"/>
                <w:right w:val="none" w:sz="0" w:space="0" w:color="auto"/>
              </w:divBdr>
            </w:div>
            <w:div w:id="1406957034">
              <w:marLeft w:val="0"/>
              <w:marRight w:val="0"/>
              <w:marTop w:val="0"/>
              <w:marBottom w:val="0"/>
              <w:divBdr>
                <w:top w:val="none" w:sz="0" w:space="0" w:color="auto"/>
                <w:left w:val="none" w:sz="0" w:space="0" w:color="auto"/>
                <w:bottom w:val="none" w:sz="0" w:space="0" w:color="auto"/>
                <w:right w:val="none" w:sz="0" w:space="0" w:color="auto"/>
              </w:divBdr>
            </w:div>
            <w:div w:id="1016342689">
              <w:marLeft w:val="0"/>
              <w:marRight w:val="0"/>
              <w:marTop w:val="0"/>
              <w:marBottom w:val="0"/>
              <w:divBdr>
                <w:top w:val="none" w:sz="0" w:space="0" w:color="auto"/>
                <w:left w:val="none" w:sz="0" w:space="0" w:color="auto"/>
                <w:bottom w:val="none" w:sz="0" w:space="0" w:color="auto"/>
                <w:right w:val="none" w:sz="0" w:space="0" w:color="auto"/>
              </w:divBdr>
            </w:div>
            <w:div w:id="1112284152">
              <w:marLeft w:val="0"/>
              <w:marRight w:val="0"/>
              <w:marTop w:val="0"/>
              <w:marBottom w:val="0"/>
              <w:divBdr>
                <w:top w:val="none" w:sz="0" w:space="0" w:color="auto"/>
                <w:left w:val="none" w:sz="0" w:space="0" w:color="auto"/>
                <w:bottom w:val="none" w:sz="0" w:space="0" w:color="auto"/>
                <w:right w:val="none" w:sz="0" w:space="0" w:color="auto"/>
              </w:divBdr>
            </w:div>
            <w:div w:id="348142191">
              <w:marLeft w:val="0"/>
              <w:marRight w:val="0"/>
              <w:marTop w:val="0"/>
              <w:marBottom w:val="0"/>
              <w:divBdr>
                <w:top w:val="none" w:sz="0" w:space="0" w:color="auto"/>
                <w:left w:val="none" w:sz="0" w:space="0" w:color="auto"/>
                <w:bottom w:val="none" w:sz="0" w:space="0" w:color="auto"/>
                <w:right w:val="none" w:sz="0" w:space="0" w:color="auto"/>
              </w:divBdr>
            </w:div>
            <w:div w:id="1322196873">
              <w:marLeft w:val="0"/>
              <w:marRight w:val="0"/>
              <w:marTop w:val="0"/>
              <w:marBottom w:val="0"/>
              <w:divBdr>
                <w:top w:val="none" w:sz="0" w:space="0" w:color="auto"/>
                <w:left w:val="none" w:sz="0" w:space="0" w:color="auto"/>
                <w:bottom w:val="none" w:sz="0" w:space="0" w:color="auto"/>
                <w:right w:val="none" w:sz="0" w:space="0" w:color="auto"/>
              </w:divBdr>
            </w:div>
            <w:div w:id="1482843662">
              <w:marLeft w:val="0"/>
              <w:marRight w:val="0"/>
              <w:marTop w:val="0"/>
              <w:marBottom w:val="0"/>
              <w:divBdr>
                <w:top w:val="none" w:sz="0" w:space="0" w:color="auto"/>
                <w:left w:val="none" w:sz="0" w:space="0" w:color="auto"/>
                <w:bottom w:val="none" w:sz="0" w:space="0" w:color="auto"/>
                <w:right w:val="none" w:sz="0" w:space="0" w:color="auto"/>
              </w:divBdr>
            </w:div>
            <w:div w:id="993099224">
              <w:marLeft w:val="0"/>
              <w:marRight w:val="0"/>
              <w:marTop w:val="0"/>
              <w:marBottom w:val="0"/>
              <w:divBdr>
                <w:top w:val="none" w:sz="0" w:space="0" w:color="auto"/>
                <w:left w:val="none" w:sz="0" w:space="0" w:color="auto"/>
                <w:bottom w:val="none" w:sz="0" w:space="0" w:color="auto"/>
                <w:right w:val="none" w:sz="0" w:space="0" w:color="auto"/>
              </w:divBdr>
            </w:div>
            <w:div w:id="1844733417">
              <w:marLeft w:val="0"/>
              <w:marRight w:val="0"/>
              <w:marTop w:val="0"/>
              <w:marBottom w:val="0"/>
              <w:divBdr>
                <w:top w:val="none" w:sz="0" w:space="0" w:color="auto"/>
                <w:left w:val="none" w:sz="0" w:space="0" w:color="auto"/>
                <w:bottom w:val="none" w:sz="0" w:space="0" w:color="auto"/>
                <w:right w:val="none" w:sz="0" w:space="0" w:color="auto"/>
              </w:divBdr>
            </w:div>
            <w:div w:id="920869354">
              <w:marLeft w:val="0"/>
              <w:marRight w:val="0"/>
              <w:marTop w:val="0"/>
              <w:marBottom w:val="0"/>
              <w:divBdr>
                <w:top w:val="none" w:sz="0" w:space="0" w:color="auto"/>
                <w:left w:val="none" w:sz="0" w:space="0" w:color="auto"/>
                <w:bottom w:val="none" w:sz="0" w:space="0" w:color="auto"/>
                <w:right w:val="none" w:sz="0" w:space="0" w:color="auto"/>
              </w:divBdr>
            </w:div>
            <w:div w:id="186020244">
              <w:marLeft w:val="0"/>
              <w:marRight w:val="0"/>
              <w:marTop w:val="0"/>
              <w:marBottom w:val="0"/>
              <w:divBdr>
                <w:top w:val="none" w:sz="0" w:space="0" w:color="auto"/>
                <w:left w:val="none" w:sz="0" w:space="0" w:color="auto"/>
                <w:bottom w:val="none" w:sz="0" w:space="0" w:color="auto"/>
                <w:right w:val="none" w:sz="0" w:space="0" w:color="auto"/>
              </w:divBdr>
            </w:div>
            <w:div w:id="1304844206">
              <w:marLeft w:val="0"/>
              <w:marRight w:val="0"/>
              <w:marTop w:val="0"/>
              <w:marBottom w:val="0"/>
              <w:divBdr>
                <w:top w:val="none" w:sz="0" w:space="0" w:color="auto"/>
                <w:left w:val="none" w:sz="0" w:space="0" w:color="auto"/>
                <w:bottom w:val="none" w:sz="0" w:space="0" w:color="auto"/>
                <w:right w:val="none" w:sz="0" w:space="0" w:color="auto"/>
              </w:divBdr>
              <w:divsChild>
                <w:div w:id="1899125658">
                  <w:marLeft w:val="0"/>
                  <w:marRight w:val="0"/>
                  <w:marTop w:val="0"/>
                  <w:marBottom w:val="0"/>
                  <w:divBdr>
                    <w:top w:val="none" w:sz="0" w:space="0" w:color="auto"/>
                    <w:left w:val="none" w:sz="0" w:space="0" w:color="auto"/>
                    <w:bottom w:val="none" w:sz="0" w:space="0" w:color="auto"/>
                    <w:right w:val="none" w:sz="0" w:space="0" w:color="auto"/>
                  </w:divBdr>
                </w:div>
                <w:div w:id="1497064118">
                  <w:marLeft w:val="0"/>
                  <w:marRight w:val="0"/>
                  <w:marTop w:val="0"/>
                  <w:marBottom w:val="0"/>
                  <w:divBdr>
                    <w:top w:val="none" w:sz="0" w:space="0" w:color="auto"/>
                    <w:left w:val="none" w:sz="0" w:space="0" w:color="auto"/>
                    <w:bottom w:val="none" w:sz="0" w:space="0" w:color="auto"/>
                    <w:right w:val="none" w:sz="0" w:space="0" w:color="auto"/>
                  </w:divBdr>
                </w:div>
                <w:div w:id="400640741">
                  <w:marLeft w:val="0"/>
                  <w:marRight w:val="0"/>
                  <w:marTop w:val="0"/>
                  <w:marBottom w:val="0"/>
                  <w:divBdr>
                    <w:top w:val="none" w:sz="0" w:space="0" w:color="auto"/>
                    <w:left w:val="none" w:sz="0" w:space="0" w:color="auto"/>
                    <w:bottom w:val="none" w:sz="0" w:space="0" w:color="auto"/>
                    <w:right w:val="none" w:sz="0" w:space="0" w:color="auto"/>
                  </w:divBdr>
                </w:div>
              </w:divsChild>
            </w:div>
            <w:div w:id="1335955117">
              <w:marLeft w:val="0"/>
              <w:marRight w:val="0"/>
              <w:marTop w:val="0"/>
              <w:marBottom w:val="0"/>
              <w:divBdr>
                <w:top w:val="none" w:sz="0" w:space="0" w:color="auto"/>
                <w:left w:val="none" w:sz="0" w:space="0" w:color="auto"/>
                <w:bottom w:val="none" w:sz="0" w:space="0" w:color="auto"/>
                <w:right w:val="none" w:sz="0" w:space="0" w:color="auto"/>
              </w:divBdr>
            </w:div>
            <w:div w:id="530339726">
              <w:marLeft w:val="0"/>
              <w:marRight w:val="0"/>
              <w:marTop w:val="0"/>
              <w:marBottom w:val="0"/>
              <w:divBdr>
                <w:top w:val="none" w:sz="0" w:space="0" w:color="auto"/>
                <w:left w:val="none" w:sz="0" w:space="0" w:color="auto"/>
                <w:bottom w:val="none" w:sz="0" w:space="0" w:color="auto"/>
                <w:right w:val="none" w:sz="0" w:space="0" w:color="auto"/>
              </w:divBdr>
            </w:div>
            <w:div w:id="288358757">
              <w:marLeft w:val="0"/>
              <w:marRight w:val="0"/>
              <w:marTop w:val="0"/>
              <w:marBottom w:val="0"/>
              <w:divBdr>
                <w:top w:val="none" w:sz="0" w:space="0" w:color="auto"/>
                <w:left w:val="none" w:sz="0" w:space="0" w:color="auto"/>
                <w:bottom w:val="none" w:sz="0" w:space="0" w:color="auto"/>
                <w:right w:val="none" w:sz="0" w:space="0" w:color="auto"/>
              </w:divBdr>
            </w:div>
            <w:div w:id="62918430">
              <w:marLeft w:val="0"/>
              <w:marRight w:val="0"/>
              <w:marTop w:val="0"/>
              <w:marBottom w:val="0"/>
              <w:divBdr>
                <w:top w:val="none" w:sz="0" w:space="0" w:color="auto"/>
                <w:left w:val="none" w:sz="0" w:space="0" w:color="auto"/>
                <w:bottom w:val="none" w:sz="0" w:space="0" w:color="auto"/>
                <w:right w:val="none" w:sz="0" w:space="0" w:color="auto"/>
              </w:divBdr>
            </w:div>
            <w:div w:id="1896355657">
              <w:marLeft w:val="0"/>
              <w:marRight w:val="0"/>
              <w:marTop w:val="0"/>
              <w:marBottom w:val="0"/>
              <w:divBdr>
                <w:top w:val="none" w:sz="0" w:space="0" w:color="auto"/>
                <w:left w:val="none" w:sz="0" w:space="0" w:color="auto"/>
                <w:bottom w:val="none" w:sz="0" w:space="0" w:color="auto"/>
                <w:right w:val="none" w:sz="0" w:space="0" w:color="auto"/>
              </w:divBdr>
            </w:div>
            <w:div w:id="1701540760">
              <w:marLeft w:val="0"/>
              <w:marRight w:val="0"/>
              <w:marTop w:val="0"/>
              <w:marBottom w:val="0"/>
              <w:divBdr>
                <w:top w:val="none" w:sz="0" w:space="0" w:color="auto"/>
                <w:left w:val="none" w:sz="0" w:space="0" w:color="auto"/>
                <w:bottom w:val="none" w:sz="0" w:space="0" w:color="auto"/>
                <w:right w:val="none" w:sz="0" w:space="0" w:color="auto"/>
              </w:divBdr>
            </w:div>
            <w:div w:id="950745773">
              <w:marLeft w:val="0"/>
              <w:marRight w:val="0"/>
              <w:marTop w:val="0"/>
              <w:marBottom w:val="0"/>
              <w:divBdr>
                <w:top w:val="none" w:sz="0" w:space="0" w:color="auto"/>
                <w:left w:val="none" w:sz="0" w:space="0" w:color="auto"/>
                <w:bottom w:val="none" w:sz="0" w:space="0" w:color="auto"/>
                <w:right w:val="none" w:sz="0" w:space="0" w:color="auto"/>
              </w:divBdr>
            </w:div>
            <w:div w:id="249388411">
              <w:marLeft w:val="0"/>
              <w:marRight w:val="0"/>
              <w:marTop w:val="0"/>
              <w:marBottom w:val="0"/>
              <w:divBdr>
                <w:top w:val="none" w:sz="0" w:space="0" w:color="auto"/>
                <w:left w:val="none" w:sz="0" w:space="0" w:color="auto"/>
                <w:bottom w:val="none" w:sz="0" w:space="0" w:color="auto"/>
                <w:right w:val="none" w:sz="0" w:space="0" w:color="auto"/>
              </w:divBdr>
            </w:div>
            <w:div w:id="1251740112">
              <w:marLeft w:val="0"/>
              <w:marRight w:val="0"/>
              <w:marTop w:val="0"/>
              <w:marBottom w:val="0"/>
              <w:divBdr>
                <w:top w:val="none" w:sz="0" w:space="0" w:color="auto"/>
                <w:left w:val="none" w:sz="0" w:space="0" w:color="auto"/>
                <w:bottom w:val="none" w:sz="0" w:space="0" w:color="auto"/>
                <w:right w:val="none" w:sz="0" w:space="0" w:color="auto"/>
              </w:divBdr>
            </w:div>
            <w:div w:id="1907567068">
              <w:marLeft w:val="0"/>
              <w:marRight w:val="0"/>
              <w:marTop w:val="0"/>
              <w:marBottom w:val="0"/>
              <w:divBdr>
                <w:top w:val="none" w:sz="0" w:space="0" w:color="auto"/>
                <w:left w:val="none" w:sz="0" w:space="0" w:color="auto"/>
                <w:bottom w:val="none" w:sz="0" w:space="0" w:color="auto"/>
                <w:right w:val="none" w:sz="0" w:space="0" w:color="auto"/>
              </w:divBdr>
            </w:div>
            <w:div w:id="2100324762">
              <w:marLeft w:val="0"/>
              <w:marRight w:val="0"/>
              <w:marTop w:val="0"/>
              <w:marBottom w:val="0"/>
              <w:divBdr>
                <w:top w:val="none" w:sz="0" w:space="0" w:color="auto"/>
                <w:left w:val="none" w:sz="0" w:space="0" w:color="auto"/>
                <w:bottom w:val="none" w:sz="0" w:space="0" w:color="auto"/>
                <w:right w:val="none" w:sz="0" w:space="0" w:color="auto"/>
              </w:divBdr>
            </w:div>
            <w:div w:id="1450667153">
              <w:marLeft w:val="0"/>
              <w:marRight w:val="0"/>
              <w:marTop w:val="0"/>
              <w:marBottom w:val="0"/>
              <w:divBdr>
                <w:top w:val="none" w:sz="0" w:space="0" w:color="auto"/>
                <w:left w:val="none" w:sz="0" w:space="0" w:color="auto"/>
                <w:bottom w:val="none" w:sz="0" w:space="0" w:color="auto"/>
                <w:right w:val="none" w:sz="0" w:space="0" w:color="auto"/>
              </w:divBdr>
            </w:div>
            <w:div w:id="607277103">
              <w:marLeft w:val="0"/>
              <w:marRight w:val="0"/>
              <w:marTop w:val="0"/>
              <w:marBottom w:val="0"/>
              <w:divBdr>
                <w:top w:val="none" w:sz="0" w:space="0" w:color="auto"/>
                <w:left w:val="none" w:sz="0" w:space="0" w:color="auto"/>
                <w:bottom w:val="none" w:sz="0" w:space="0" w:color="auto"/>
                <w:right w:val="none" w:sz="0" w:space="0" w:color="auto"/>
              </w:divBdr>
            </w:div>
          </w:divsChild>
        </w:div>
        <w:div w:id="954945286">
          <w:marLeft w:val="0"/>
          <w:marRight w:val="0"/>
          <w:marTop w:val="0"/>
          <w:marBottom w:val="0"/>
          <w:divBdr>
            <w:top w:val="none" w:sz="0" w:space="0" w:color="auto"/>
            <w:left w:val="none" w:sz="0" w:space="0" w:color="auto"/>
            <w:bottom w:val="none" w:sz="0" w:space="0" w:color="auto"/>
            <w:right w:val="none" w:sz="0" w:space="0" w:color="auto"/>
          </w:divBdr>
          <w:divsChild>
            <w:div w:id="493452681">
              <w:marLeft w:val="0"/>
              <w:marRight w:val="0"/>
              <w:marTop w:val="240"/>
              <w:marBottom w:val="240"/>
              <w:divBdr>
                <w:top w:val="none" w:sz="0" w:space="0" w:color="auto"/>
                <w:left w:val="none" w:sz="0" w:space="0" w:color="auto"/>
                <w:bottom w:val="none" w:sz="0" w:space="0" w:color="auto"/>
                <w:right w:val="none" w:sz="0" w:space="0" w:color="auto"/>
              </w:divBdr>
            </w:div>
            <w:div w:id="450629121">
              <w:marLeft w:val="0"/>
              <w:marRight w:val="0"/>
              <w:marTop w:val="0"/>
              <w:marBottom w:val="0"/>
              <w:divBdr>
                <w:top w:val="none" w:sz="0" w:space="0" w:color="auto"/>
                <w:left w:val="none" w:sz="0" w:space="0" w:color="auto"/>
                <w:bottom w:val="none" w:sz="0" w:space="0" w:color="auto"/>
                <w:right w:val="none" w:sz="0" w:space="0" w:color="auto"/>
              </w:divBdr>
            </w:div>
            <w:div w:id="1466237803">
              <w:marLeft w:val="0"/>
              <w:marRight w:val="0"/>
              <w:marTop w:val="0"/>
              <w:marBottom w:val="0"/>
              <w:divBdr>
                <w:top w:val="none" w:sz="0" w:space="0" w:color="auto"/>
                <w:left w:val="none" w:sz="0" w:space="0" w:color="auto"/>
                <w:bottom w:val="none" w:sz="0" w:space="0" w:color="auto"/>
                <w:right w:val="none" w:sz="0" w:space="0" w:color="auto"/>
              </w:divBdr>
            </w:div>
          </w:divsChild>
        </w:div>
        <w:div w:id="1434742622">
          <w:marLeft w:val="0"/>
          <w:marRight w:val="0"/>
          <w:marTop w:val="0"/>
          <w:marBottom w:val="0"/>
          <w:divBdr>
            <w:top w:val="none" w:sz="0" w:space="0" w:color="auto"/>
            <w:left w:val="none" w:sz="0" w:space="0" w:color="auto"/>
            <w:bottom w:val="none" w:sz="0" w:space="0" w:color="auto"/>
            <w:right w:val="none" w:sz="0" w:space="0" w:color="auto"/>
          </w:divBdr>
          <w:divsChild>
            <w:div w:id="732583726">
              <w:marLeft w:val="0"/>
              <w:marRight w:val="0"/>
              <w:marTop w:val="240"/>
              <w:marBottom w:val="240"/>
              <w:divBdr>
                <w:top w:val="none" w:sz="0" w:space="0" w:color="auto"/>
                <w:left w:val="none" w:sz="0" w:space="0" w:color="auto"/>
                <w:bottom w:val="none" w:sz="0" w:space="0" w:color="auto"/>
                <w:right w:val="none" w:sz="0" w:space="0" w:color="auto"/>
              </w:divBdr>
            </w:div>
            <w:div w:id="612590905">
              <w:marLeft w:val="0"/>
              <w:marRight w:val="0"/>
              <w:marTop w:val="0"/>
              <w:marBottom w:val="0"/>
              <w:divBdr>
                <w:top w:val="none" w:sz="0" w:space="0" w:color="auto"/>
                <w:left w:val="none" w:sz="0" w:space="0" w:color="auto"/>
                <w:bottom w:val="none" w:sz="0" w:space="0" w:color="auto"/>
                <w:right w:val="none" w:sz="0" w:space="0" w:color="auto"/>
              </w:divBdr>
            </w:div>
            <w:div w:id="1762798817">
              <w:marLeft w:val="0"/>
              <w:marRight w:val="0"/>
              <w:marTop w:val="0"/>
              <w:marBottom w:val="0"/>
              <w:divBdr>
                <w:top w:val="none" w:sz="0" w:space="0" w:color="auto"/>
                <w:left w:val="none" w:sz="0" w:space="0" w:color="auto"/>
                <w:bottom w:val="none" w:sz="0" w:space="0" w:color="auto"/>
                <w:right w:val="none" w:sz="0" w:space="0" w:color="auto"/>
              </w:divBdr>
            </w:div>
            <w:div w:id="1417938384">
              <w:marLeft w:val="0"/>
              <w:marRight w:val="0"/>
              <w:marTop w:val="0"/>
              <w:marBottom w:val="0"/>
              <w:divBdr>
                <w:top w:val="none" w:sz="0" w:space="0" w:color="auto"/>
                <w:left w:val="none" w:sz="0" w:space="0" w:color="auto"/>
                <w:bottom w:val="none" w:sz="0" w:space="0" w:color="auto"/>
                <w:right w:val="none" w:sz="0" w:space="0" w:color="auto"/>
              </w:divBdr>
            </w:div>
            <w:div w:id="2088379752">
              <w:marLeft w:val="0"/>
              <w:marRight w:val="0"/>
              <w:marTop w:val="0"/>
              <w:marBottom w:val="0"/>
              <w:divBdr>
                <w:top w:val="none" w:sz="0" w:space="0" w:color="auto"/>
                <w:left w:val="none" w:sz="0" w:space="0" w:color="auto"/>
                <w:bottom w:val="none" w:sz="0" w:space="0" w:color="auto"/>
                <w:right w:val="none" w:sz="0" w:space="0" w:color="auto"/>
              </w:divBdr>
            </w:div>
            <w:div w:id="436484739">
              <w:marLeft w:val="0"/>
              <w:marRight w:val="0"/>
              <w:marTop w:val="0"/>
              <w:marBottom w:val="0"/>
              <w:divBdr>
                <w:top w:val="none" w:sz="0" w:space="0" w:color="auto"/>
                <w:left w:val="none" w:sz="0" w:space="0" w:color="auto"/>
                <w:bottom w:val="none" w:sz="0" w:space="0" w:color="auto"/>
                <w:right w:val="none" w:sz="0" w:space="0" w:color="auto"/>
              </w:divBdr>
            </w:div>
          </w:divsChild>
        </w:div>
        <w:div w:id="1909727705">
          <w:marLeft w:val="0"/>
          <w:marRight w:val="0"/>
          <w:marTop w:val="0"/>
          <w:marBottom w:val="0"/>
          <w:divBdr>
            <w:top w:val="none" w:sz="0" w:space="0" w:color="auto"/>
            <w:left w:val="none" w:sz="0" w:space="0" w:color="auto"/>
            <w:bottom w:val="none" w:sz="0" w:space="0" w:color="auto"/>
            <w:right w:val="none" w:sz="0" w:space="0" w:color="auto"/>
          </w:divBdr>
          <w:divsChild>
            <w:div w:id="334383492">
              <w:marLeft w:val="0"/>
              <w:marRight w:val="0"/>
              <w:marTop w:val="240"/>
              <w:marBottom w:val="240"/>
              <w:divBdr>
                <w:top w:val="none" w:sz="0" w:space="0" w:color="auto"/>
                <w:left w:val="none" w:sz="0" w:space="0" w:color="auto"/>
                <w:bottom w:val="none" w:sz="0" w:space="0" w:color="auto"/>
                <w:right w:val="none" w:sz="0" w:space="0" w:color="auto"/>
              </w:divBdr>
            </w:div>
            <w:div w:id="1742680711">
              <w:marLeft w:val="0"/>
              <w:marRight w:val="0"/>
              <w:marTop w:val="0"/>
              <w:marBottom w:val="0"/>
              <w:divBdr>
                <w:top w:val="none" w:sz="0" w:space="0" w:color="auto"/>
                <w:left w:val="none" w:sz="0" w:space="0" w:color="auto"/>
                <w:bottom w:val="none" w:sz="0" w:space="0" w:color="auto"/>
                <w:right w:val="none" w:sz="0" w:space="0" w:color="auto"/>
              </w:divBdr>
              <w:divsChild>
                <w:div w:id="1728869523">
                  <w:marLeft w:val="0"/>
                  <w:marRight w:val="0"/>
                  <w:marTop w:val="0"/>
                  <w:marBottom w:val="0"/>
                  <w:divBdr>
                    <w:top w:val="none" w:sz="0" w:space="0" w:color="auto"/>
                    <w:left w:val="none" w:sz="0" w:space="0" w:color="auto"/>
                    <w:bottom w:val="none" w:sz="0" w:space="0" w:color="auto"/>
                    <w:right w:val="none" w:sz="0" w:space="0" w:color="auto"/>
                  </w:divBdr>
                </w:div>
                <w:div w:id="1387680197">
                  <w:marLeft w:val="0"/>
                  <w:marRight w:val="0"/>
                  <w:marTop w:val="0"/>
                  <w:marBottom w:val="0"/>
                  <w:divBdr>
                    <w:top w:val="none" w:sz="0" w:space="0" w:color="auto"/>
                    <w:left w:val="none" w:sz="0" w:space="0" w:color="auto"/>
                    <w:bottom w:val="none" w:sz="0" w:space="0" w:color="auto"/>
                    <w:right w:val="none" w:sz="0" w:space="0" w:color="auto"/>
                  </w:divBdr>
                </w:div>
                <w:div w:id="118036283">
                  <w:marLeft w:val="0"/>
                  <w:marRight w:val="0"/>
                  <w:marTop w:val="0"/>
                  <w:marBottom w:val="0"/>
                  <w:divBdr>
                    <w:top w:val="none" w:sz="0" w:space="0" w:color="auto"/>
                    <w:left w:val="none" w:sz="0" w:space="0" w:color="auto"/>
                    <w:bottom w:val="none" w:sz="0" w:space="0" w:color="auto"/>
                    <w:right w:val="none" w:sz="0" w:space="0" w:color="auto"/>
                  </w:divBdr>
                </w:div>
                <w:div w:id="955209192">
                  <w:marLeft w:val="0"/>
                  <w:marRight w:val="0"/>
                  <w:marTop w:val="0"/>
                  <w:marBottom w:val="0"/>
                  <w:divBdr>
                    <w:top w:val="none" w:sz="0" w:space="0" w:color="auto"/>
                    <w:left w:val="none" w:sz="0" w:space="0" w:color="auto"/>
                    <w:bottom w:val="none" w:sz="0" w:space="0" w:color="auto"/>
                    <w:right w:val="none" w:sz="0" w:space="0" w:color="auto"/>
                  </w:divBdr>
                </w:div>
                <w:div w:id="1489857250">
                  <w:marLeft w:val="0"/>
                  <w:marRight w:val="0"/>
                  <w:marTop w:val="0"/>
                  <w:marBottom w:val="0"/>
                  <w:divBdr>
                    <w:top w:val="none" w:sz="0" w:space="0" w:color="auto"/>
                    <w:left w:val="none" w:sz="0" w:space="0" w:color="auto"/>
                    <w:bottom w:val="none" w:sz="0" w:space="0" w:color="auto"/>
                    <w:right w:val="none" w:sz="0" w:space="0" w:color="auto"/>
                  </w:divBdr>
                </w:div>
                <w:div w:id="364210763">
                  <w:marLeft w:val="0"/>
                  <w:marRight w:val="0"/>
                  <w:marTop w:val="0"/>
                  <w:marBottom w:val="0"/>
                  <w:divBdr>
                    <w:top w:val="none" w:sz="0" w:space="0" w:color="auto"/>
                    <w:left w:val="none" w:sz="0" w:space="0" w:color="auto"/>
                    <w:bottom w:val="none" w:sz="0" w:space="0" w:color="auto"/>
                    <w:right w:val="none" w:sz="0" w:space="0" w:color="auto"/>
                  </w:divBdr>
                </w:div>
                <w:div w:id="1849439533">
                  <w:marLeft w:val="0"/>
                  <w:marRight w:val="0"/>
                  <w:marTop w:val="0"/>
                  <w:marBottom w:val="0"/>
                  <w:divBdr>
                    <w:top w:val="none" w:sz="0" w:space="0" w:color="auto"/>
                    <w:left w:val="none" w:sz="0" w:space="0" w:color="auto"/>
                    <w:bottom w:val="none" w:sz="0" w:space="0" w:color="auto"/>
                    <w:right w:val="none" w:sz="0" w:space="0" w:color="auto"/>
                  </w:divBdr>
                </w:div>
                <w:div w:id="464353051">
                  <w:marLeft w:val="0"/>
                  <w:marRight w:val="0"/>
                  <w:marTop w:val="0"/>
                  <w:marBottom w:val="0"/>
                  <w:divBdr>
                    <w:top w:val="none" w:sz="0" w:space="0" w:color="auto"/>
                    <w:left w:val="none" w:sz="0" w:space="0" w:color="auto"/>
                    <w:bottom w:val="none" w:sz="0" w:space="0" w:color="auto"/>
                    <w:right w:val="none" w:sz="0" w:space="0" w:color="auto"/>
                  </w:divBdr>
                </w:div>
                <w:div w:id="1650330077">
                  <w:marLeft w:val="0"/>
                  <w:marRight w:val="0"/>
                  <w:marTop w:val="0"/>
                  <w:marBottom w:val="0"/>
                  <w:divBdr>
                    <w:top w:val="none" w:sz="0" w:space="0" w:color="auto"/>
                    <w:left w:val="none" w:sz="0" w:space="0" w:color="auto"/>
                    <w:bottom w:val="none" w:sz="0" w:space="0" w:color="auto"/>
                    <w:right w:val="none" w:sz="0" w:space="0" w:color="auto"/>
                  </w:divBdr>
                </w:div>
              </w:divsChild>
            </w:div>
            <w:div w:id="2143577851">
              <w:marLeft w:val="0"/>
              <w:marRight w:val="0"/>
              <w:marTop w:val="0"/>
              <w:marBottom w:val="0"/>
              <w:divBdr>
                <w:top w:val="none" w:sz="0" w:space="0" w:color="auto"/>
                <w:left w:val="none" w:sz="0" w:space="0" w:color="auto"/>
                <w:bottom w:val="none" w:sz="0" w:space="0" w:color="auto"/>
                <w:right w:val="none" w:sz="0" w:space="0" w:color="auto"/>
              </w:divBdr>
            </w:div>
            <w:div w:id="1277712520">
              <w:marLeft w:val="0"/>
              <w:marRight w:val="0"/>
              <w:marTop w:val="0"/>
              <w:marBottom w:val="0"/>
              <w:divBdr>
                <w:top w:val="none" w:sz="0" w:space="0" w:color="auto"/>
                <w:left w:val="none" w:sz="0" w:space="0" w:color="auto"/>
                <w:bottom w:val="none" w:sz="0" w:space="0" w:color="auto"/>
                <w:right w:val="none" w:sz="0" w:space="0" w:color="auto"/>
              </w:divBdr>
            </w:div>
          </w:divsChild>
        </w:div>
        <w:div w:id="1369719188">
          <w:marLeft w:val="0"/>
          <w:marRight w:val="0"/>
          <w:marTop w:val="0"/>
          <w:marBottom w:val="0"/>
          <w:divBdr>
            <w:top w:val="none" w:sz="0" w:space="0" w:color="auto"/>
            <w:left w:val="none" w:sz="0" w:space="0" w:color="auto"/>
            <w:bottom w:val="none" w:sz="0" w:space="0" w:color="auto"/>
            <w:right w:val="none" w:sz="0" w:space="0" w:color="auto"/>
          </w:divBdr>
          <w:divsChild>
            <w:div w:id="538010091">
              <w:marLeft w:val="0"/>
              <w:marRight w:val="0"/>
              <w:marTop w:val="240"/>
              <w:marBottom w:val="240"/>
              <w:divBdr>
                <w:top w:val="none" w:sz="0" w:space="0" w:color="auto"/>
                <w:left w:val="none" w:sz="0" w:space="0" w:color="auto"/>
                <w:bottom w:val="none" w:sz="0" w:space="0" w:color="auto"/>
                <w:right w:val="none" w:sz="0" w:space="0" w:color="auto"/>
              </w:divBdr>
            </w:div>
            <w:div w:id="725765719">
              <w:marLeft w:val="0"/>
              <w:marRight w:val="0"/>
              <w:marTop w:val="0"/>
              <w:marBottom w:val="0"/>
              <w:divBdr>
                <w:top w:val="none" w:sz="0" w:space="0" w:color="auto"/>
                <w:left w:val="none" w:sz="0" w:space="0" w:color="auto"/>
                <w:bottom w:val="none" w:sz="0" w:space="0" w:color="auto"/>
                <w:right w:val="none" w:sz="0" w:space="0" w:color="auto"/>
              </w:divBdr>
            </w:div>
            <w:div w:id="1894731347">
              <w:marLeft w:val="0"/>
              <w:marRight w:val="0"/>
              <w:marTop w:val="0"/>
              <w:marBottom w:val="0"/>
              <w:divBdr>
                <w:top w:val="none" w:sz="0" w:space="0" w:color="auto"/>
                <w:left w:val="none" w:sz="0" w:space="0" w:color="auto"/>
                <w:bottom w:val="none" w:sz="0" w:space="0" w:color="auto"/>
                <w:right w:val="none" w:sz="0" w:space="0" w:color="auto"/>
              </w:divBdr>
            </w:div>
            <w:div w:id="1531331900">
              <w:marLeft w:val="0"/>
              <w:marRight w:val="0"/>
              <w:marTop w:val="0"/>
              <w:marBottom w:val="0"/>
              <w:divBdr>
                <w:top w:val="none" w:sz="0" w:space="0" w:color="auto"/>
                <w:left w:val="none" w:sz="0" w:space="0" w:color="auto"/>
                <w:bottom w:val="none" w:sz="0" w:space="0" w:color="auto"/>
                <w:right w:val="none" w:sz="0" w:space="0" w:color="auto"/>
              </w:divBdr>
            </w:div>
            <w:div w:id="917711098">
              <w:marLeft w:val="0"/>
              <w:marRight w:val="0"/>
              <w:marTop w:val="0"/>
              <w:marBottom w:val="0"/>
              <w:divBdr>
                <w:top w:val="none" w:sz="0" w:space="0" w:color="auto"/>
                <w:left w:val="none" w:sz="0" w:space="0" w:color="auto"/>
                <w:bottom w:val="none" w:sz="0" w:space="0" w:color="auto"/>
                <w:right w:val="none" w:sz="0" w:space="0" w:color="auto"/>
              </w:divBdr>
            </w:div>
            <w:div w:id="136805543">
              <w:marLeft w:val="0"/>
              <w:marRight w:val="0"/>
              <w:marTop w:val="0"/>
              <w:marBottom w:val="0"/>
              <w:divBdr>
                <w:top w:val="none" w:sz="0" w:space="0" w:color="auto"/>
                <w:left w:val="none" w:sz="0" w:space="0" w:color="auto"/>
                <w:bottom w:val="none" w:sz="0" w:space="0" w:color="auto"/>
                <w:right w:val="none" w:sz="0" w:space="0" w:color="auto"/>
              </w:divBdr>
            </w:div>
            <w:div w:id="1346856769">
              <w:marLeft w:val="0"/>
              <w:marRight w:val="0"/>
              <w:marTop w:val="0"/>
              <w:marBottom w:val="0"/>
              <w:divBdr>
                <w:top w:val="none" w:sz="0" w:space="0" w:color="auto"/>
                <w:left w:val="none" w:sz="0" w:space="0" w:color="auto"/>
                <w:bottom w:val="none" w:sz="0" w:space="0" w:color="auto"/>
                <w:right w:val="none" w:sz="0" w:space="0" w:color="auto"/>
              </w:divBdr>
              <w:divsChild>
                <w:div w:id="1232539639">
                  <w:marLeft w:val="0"/>
                  <w:marRight w:val="0"/>
                  <w:marTop w:val="0"/>
                  <w:marBottom w:val="0"/>
                  <w:divBdr>
                    <w:top w:val="none" w:sz="0" w:space="0" w:color="auto"/>
                    <w:left w:val="none" w:sz="0" w:space="0" w:color="auto"/>
                    <w:bottom w:val="none" w:sz="0" w:space="0" w:color="auto"/>
                    <w:right w:val="none" w:sz="0" w:space="0" w:color="auto"/>
                  </w:divBdr>
                </w:div>
                <w:div w:id="245498047">
                  <w:marLeft w:val="0"/>
                  <w:marRight w:val="0"/>
                  <w:marTop w:val="0"/>
                  <w:marBottom w:val="0"/>
                  <w:divBdr>
                    <w:top w:val="none" w:sz="0" w:space="0" w:color="auto"/>
                    <w:left w:val="none" w:sz="0" w:space="0" w:color="auto"/>
                    <w:bottom w:val="none" w:sz="0" w:space="0" w:color="auto"/>
                    <w:right w:val="none" w:sz="0" w:space="0" w:color="auto"/>
                  </w:divBdr>
                </w:div>
                <w:div w:id="814491803">
                  <w:marLeft w:val="0"/>
                  <w:marRight w:val="0"/>
                  <w:marTop w:val="0"/>
                  <w:marBottom w:val="0"/>
                  <w:divBdr>
                    <w:top w:val="none" w:sz="0" w:space="0" w:color="auto"/>
                    <w:left w:val="none" w:sz="0" w:space="0" w:color="auto"/>
                    <w:bottom w:val="none" w:sz="0" w:space="0" w:color="auto"/>
                    <w:right w:val="none" w:sz="0" w:space="0" w:color="auto"/>
                  </w:divBdr>
                </w:div>
                <w:div w:id="1178302905">
                  <w:marLeft w:val="0"/>
                  <w:marRight w:val="0"/>
                  <w:marTop w:val="0"/>
                  <w:marBottom w:val="0"/>
                  <w:divBdr>
                    <w:top w:val="none" w:sz="0" w:space="0" w:color="auto"/>
                    <w:left w:val="none" w:sz="0" w:space="0" w:color="auto"/>
                    <w:bottom w:val="none" w:sz="0" w:space="0" w:color="auto"/>
                    <w:right w:val="none" w:sz="0" w:space="0" w:color="auto"/>
                  </w:divBdr>
                </w:div>
                <w:div w:id="1411199571">
                  <w:marLeft w:val="0"/>
                  <w:marRight w:val="0"/>
                  <w:marTop w:val="0"/>
                  <w:marBottom w:val="0"/>
                  <w:divBdr>
                    <w:top w:val="none" w:sz="0" w:space="0" w:color="auto"/>
                    <w:left w:val="none" w:sz="0" w:space="0" w:color="auto"/>
                    <w:bottom w:val="none" w:sz="0" w:space="0" w:color="auto"/>
                    <w:right w:val="none" w:sz="0" w:space="0" w:color="auto"/>
                  </w:divBdr>
                </w:div>
                <w:div w:id="1088311662">
                  <w:marLeft w:val="0"/>
                  <w:marRight w:val="0"/>
                  <w:marTop w:val="0"/>
                  <w:marBottom w:val="0"/>
                  <w:divBdr>
                    <w:top w:val="none" w:sz="0" w:space="0" w:color="auto"/>
                    <w:left w:val="none" w:sz="0" w:space="0" w:color="auto"/>
                    <w:bottom w:val="none" w:sz="0" w:space="0" w:color="auto"/>
                    <w:right w:val="none" w:sz="0" w:space="0" w:color="auto"/>
                  </w:divBdr>
                </w:div>
                <w:div w:id="182132297">
                  <w:marLeft w:val="0"/>
                  <w:marRight w:val="0"/>
                  <w:marTop w:val="0"/>
                  <w:marBottom w:val="0"/>
                  <w:divBdr>
                    <w:top w:val="none" w:sz="0" w:space="0" w:color="auto"/>
                    <w:left w:val="none" w:sz="0" w:space="0" w:color="auto"/>
                    <w:bottom w:val="none" w:sz="0" w:space="0" w:color="auto"/>
                    <w:right w:val="none" w:sz="0" w:space="0" w:color="auto"/>
                  </w:divBdr>
                </w:div>
                <w:div w:id="1479877715">
                  <w:marLeft w:val="0"/>
                  <w:marRight w:val="0"/>
                  <w:marTop w:val="0"/>
                  <w:marBottom w:val="0"/>
                  <w:divBdr>
                    <w:top w:val="none" w:sz="0" w:space="0" w:color="auto"/>
                    <w:left w:val="none" w:sz="0" w:space="0" w:color="auto"/>
                    <w:bottom w:val="none" w:sz="0" w:space="0" w:color="auto"/>
                    <w:right w:val="none" w:sz="0" w:space="0" w:color="auto"/>
                  </w:divBdr>
                </w:div>
                <w:div w:id="642464714">
                  <w:marLeft w:val="0"/>
                  <w:marRight w:val="0"/>
                  <w:marTop w:val="0"/>
                  <w:marBottom w:val="0"/>
                  <w:divBdr>
                    <w:top w:val="none" w:sz="0" w:space="0" w:color="auto"/>
                    <w:left w:val="none" w:sz="0" w:space="0" w:color="auto"/>
                    <w:bottom w:val="none" w:sz="0" w:space="0" w:color="auto"/>
                    <w:right w:val="none" w:sz="0" w:space="0" w:color="auto"/>
                  </w:divBdr>
                </w:div>
                <w:div w:id="1229270853">
                  <w:marLeft w:val="0"/>
                  <w:marRight w:val="0"/>
                  <w:marTop w:val="0"/>
                  <w:marBottom w:val="0"/>
                  <w:divBdr>
                    <w:top w:val="none" w:sz="0" w:space="0" w:color="auto"/>
                    <w:left w:val="none" w:sz="0" w:space="0" w:color="auto"/>
                    <w:bottom w:val="none" w:sz="0" w:space="0" w:color="auto"/>
                    <w:right w:val="none" w:sz="0" w:space="0" w:color="auto"/>
                  </w:divBdr>
                </w:div>
                <w:div w:id="299577574">
                  <w:marLeft w:val="0"/>
                  <w:marRight w:val="0"/>
                  <w:marTop w:val="0"/>
                  <w:marBottom w:val="0"/>
                  <w:divBdr>
                    <w:top w:val="none" w:sz="0" w:space="0" w:color="auto"/>
                    <w:left w:val="none" w:sz="0" w:space="0" w:color="auto"/>
                    <w:bottom w:val="none" w:sz="0" w:space="0" w:color="auto"/>
                    <w:right w:val="none" w:sz="0" w:space="0" w:color="auto"/>
                  </w:divBdr>
                </w:div>
                <w:div w:id="1849639175">
                  <w:marLeft w:val="0"/>
                  <w:marRight w:val="0"/>
                  <w:marTop w:val="0"/>
                  <w:marBottom w:val="0"/>
                  <w:divBdr>
                    <w:top w:val="none" w:sz="0" w:space="0" w:color="auto"/>
                    <w:left w:val="none" w:sz="0" w:space="0" w:color="auto"/>
                    <w:bottom w:val="none" w:sz="0" w:space="0" w:color="auto"/>
                    <w:right w:val="none" w:sz="0" w:space="0" w:color="auto"/>
                  </w:divBdr>
                </w:div>
                <w:div w:id="1013723235">
                  <w:marLeft w:val="0"/>
                  <w:marRight w:val="0"/>
                  <w:marTop w:val="0"/>
                  <w:marBottom w:val="0"/>
                  <w:divBdr>
                    <w:top w:val="none" w:sz="0" w:space="0" w:color="auto"/>
                    <w:left w:val="none" w:sz="0" w:space="0" w:color="auto"/>
                    <w:bottom w:val="none" w:sz="0" w:space="0" w:color="auto"/>
                    <w:right w:val="none" w:sz="0" w:space="0" w:color="auto"/>
                  </w:divBdr>
                </w:div>
                <w:div w:id="1608805593">
                  <w:marLeft w:val="0"/>
                  <w:marRight w:val="0"/>
                  <w:marTop w:val="0"/>
                  <w:marBottom w:val="0"/>
                  <w:divBdr>
                    <w:top w:val="none" w:sz="0" w:space="0" w:color="auto"/>
                    <w:left w:val="none" w:sz="0" w:space="0" w:color="auto"/>
                    <w:bottom w:val="none" w:sz="0" w:space="0" w:color="auto"/>
                    <w:right w:val="none" w:sz="0" w:space="0" w:color="auto"/>
                  </w:divBdr>
                </w:div>
                <w:div w:id="1915511023">
                  <w:marLeft w:val="0"/>
                  <w:marRight w:val="0"/>
                  <w:marTop w:val="0"/>
                  <w:marBottom w:val="0"/>
                  <w:divBdr>
                    <w:top w:val="none" w:sz="0" w:space="0" w:color="auto"/>
                    <w:left w:val="none" w:sz="0" w:space="0" w:color="auto"/>
                    <w:bottom w:val="none" w:sz="0" w:space="0" w:color="auto"/>
                    <w:right w:val="none" w:sz="0" w:space="0" w:color="auto"/>
                  </w:divBdr>
                </w:div>
                <w:div w:id="1452482310">
                  <w:marLeft w:val="0"/>
                  <w:marRight w:val="0"/>
                  <w:marTop w:val="0"/>
                  <w:marBottom w:val="0"/>
                  <w:divBdr>
                    <w:top w:val="none" w:sz="0" w:space="0" w:color="auto"/>
                    <w:left w:val="none" w:sz="0" w:space="0" w:color="auto"/>
                    <w:bottom w:val="none" w:sz="0" w:space="0" w:color="auto"/>
                    <w:right w:val="none" w:sz="0" w:space="0" w:color="auto"/>
                  </w:divBdr>
                </w:div>
                <w:div w:id="852887500">
                  <w:marLeft w:val="0"/>
                  <w:marRight w:val="0"/>
                  <w:marTop w:val="0"/>
                  <w:marBottom w:val="0"/>
                  <w:divBdr>
                    <w:top w:val="none" w:sz="0" w:space="0" w:color="auto"/>
                    <w:left w:val="none" w:sz="0" w:space="0" w:color="auto"/>
                    <w:bottom w:val="none" w:sz="0" w:space="0" w:color="auto"/>
                    <w:right w:val="none" w:sz="0" w:space="0" w:color="auto"/>
                  </w:divBdr>
                </w:div>
                <w:div w:id="469369648">
                  <w:marLeft w:val="0"/>
                  <w:marRight w:val="0"/>
                  <w:marTop w:val="0"/>
                  <w:marBottom w:val="0"/>
                  <w:divBdr>
                    <w:top w:val="none" w:sz="0" w:space="0" w:color="auto"/>
                    <w:left w:val="none" w:sz="0" w:space="0" w:color="auto"/>
                    <w:bottom w:val="none" w:sz="0" w:space="0" w:color="auto"/>
                    <w:right w:val="none" w:sz="0" w:space="0" w:color="auto"/>
                  </w:divBdr>
                </w:div>
                <w:div w:id="1588732137">
                  <w:marLeft w:val="0"/>
                  <w:marRight w:val="0"/>
                  <w:marTop w:val="0"/>
                  <w:marBottom w:val="0"/>
                  <w:divBdr>
                    <w:top w:val="none" w:sz="0" w:space="0" w:color="auto"/>
                    <w:left w:val="none" w:sz="0" w:space="0" w:color="auto"/>
                    <w:bottom w:val="none" w:sz="0" w:space="0" w:color="auto"/>
                    <w:right w:val="none" w:sz="0" w:space="0" w:color="auto"/>
                  </w:divBdr>
                </w:div>
                <w:div w:id="3787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4181">
          <w:marLeft w:val="0"/>
          <w:marRight w:val="0"/>
          <w:marTop w:val="0"/>
          <w:marBottom w:val="0"/>
          <w:divBdr>
            <w:top w:val="none" w:sz="0" w:space="0" w:color="auto"/>
            <w:left w:val="none" w:sz="0" w:space="0" w:color="auto"/>
            <w:bottom w:val="none" w:sz="0" w:space="0" w:color="auto"/>
            <w:right w:val="none" w:sz="0" w:space="0" w:color="auto"/>
          </w:divBdr>
          <w:divsChild>
            <w:div w:id="1495300750">
              <w:marLeft w:val="0"/>
              <w:marRight w:val="0"/>
              <w:marTop w:val="240"/>
              <w:marBottom w:val="240"/>
              <w:divBdr>
                <w:top w:val="none" w:sz="0" w:space="0" w:color="auto"/>
                <w:left w:val="none" w:sz="0" w:space="0" w:color="auto"/>
                <w:bottom w:val="none" w:sz="0" w:space="0" w:color="auto"/>
                <w:right w:val="none" w:sz="0" w:space="0" w:color="auto"/>
              </w:divBdr>
            </w:div>
            <w:div w:id="1312714727">
              <w:marLeft w:val="0"/>
              <w:marRight w:val="0"/>
              <w:marTop w:val="0"/>
              <w:marBottom w:val="0"/>
              <w:divBdr>
                <w:top w:val="none" w:sz="0" w:space="0" w:color="auto"/>
                <w:left w:val="none" w:sz="0" w:space="0" w:color="auto"/>
                <w:bottom w:val="none" w:sz="0" w:space="0" w:color="auto"/>
                <w:right w:val="none" w:sz="0" w:space="0" w:color="auto"/>
              </w:divBdr>
            </w:div>
            <w:div w:id="351538544">
              <w:marLeft w:val="0"/>
              <w:marRight w:val="0"/>
              <w:marTop w:val="0"/>
              <w:marBottom w:val="0"/>
              <w:divBdr>
                <w:top w:val="none" w:sz="0" w:space="0" w:color="auto"/>
                <w:left w:val="none" w:sz="0" w:space="0" w:color="auto"/>
                <w:bottom w:val="none" w:sz="0" w:space="0" w:color="auto"/>
                <w:right w:val="none" w:sz="0" w:space="0" w:color="auto"/>
              </w:divBdr>
            </w:div>
            <w:div w:id="2057462185">
              <w:marLeft w:val="0"/>
              <w:marRight w:val="0"/>
              <w:marTop w:val="0"/>
              <w:marBottom w:val="0"/>
              <w:divBdr>
                <w:top w:val="none" w:sz="0" w:space="0" w:color="auto"/>
                <w:left w:val="none" w:sz="0" w:space="0" w:color="auto"/>
                <w:bottom w:val="none" w:sz="0" w:space="0" w:color="auto"/>
                <w:right w:val="none" w:sz="0" w:space="0" w:color="auto"/>
              </w:divBdr>
            </w:div>
            <w:div w:id="950433837">
              <w:marLeft w:val="0"/>
              <w:marRight w:val="0"/>
              <w:marTop w:val="0"/>
              <w:marBottom w:val="0"/>
              <w:divBdr>
                <w:top w:val="none" w:sz="0" w:space="0" w:color="auto"/>
                <w:left w:val="none" w:sz="0" w:space="0" w:color="auto"/>
                <w:bottom w:val="none" w:sz="0" w:space="0" w:color="auto"/>
                <w:right w:val="none" w:sz="0" w:space="0" w:color="auto"/>
              </w:divBdr>
            </w:div>
            <w:div w:id="296953522">
              <w:marLeft w:val="0"/>
              <w:marRight w:val="0"/>
              <w:marTop w:val="0"/>
              <w:marBottom w:val="0"/>
              <w:divBdr>
                <w:top w:val="none" w:sz="0" w:space="0" w:color="auto"/>
                <w:left w:val="none" w:sz="0" w:space="0" w:color="auto"/>
                <w:bottom w:val="none" w:sz="0" w:space="0" w:color="auto"/>
                <w:right w:val="none" w:sz="0" w:space="0" w:color="auto"/>
              </w:divBdr>
            </w:div>
            <w:div w:id="2083945975">
              <w:marLeft w:val="0"/>
              <w:marRight w:val="0"/>
              <w:marTop w:val="0"/>
              <w:marBottom w:val="0"/>
              <w:divBdr>
                <w:top w:val="none" w:sz="0" w:space="0" w:color="auto"/>
                <w:left w:val="none" w:sz="0" w:space="0" w:color="auto"/>
                <w:bottom w:val="none" w:sz="0" w:space="0" w:color="auto"/>
                <w:right w:val="none" w:sz="0" w:space="0" w:color="auto"/>
              </w:divBdr>
            </w:div>
            <w:div w:id="396632440">
              <w:marLeft w:val="0"/>
              <w:marRight w:val="0"/>
              <w:marTop w:val="0"/>
              <w:marBottom w:val="0"/>
              <w:divBdr>
                <w:top w:val="none" w:sz="0" w:space="0" w:color="auto"/>
                <w:left w:val="none" w:sz="0" w:space="0" w:color="auto"/>
                <w:bottom w:val="none" w:sz="0" w:space="0" w:color="auto"/>
                <w:right w:val="none" w:sz="0" w:space="0" w:color="auto"/>
              </w:divBdr>
            </w:div>
            <w:div w:id="490147688">
              <w:marLeft w:val="0"/>
              <w:marRight w:val="0"/>
              <w:marTop w:val="0"/>
              <w:marBottom w:val="0"/>
              <w:divBdr>
                <w:top w:val="none" w:sz="0" w:space="0" w:color="auto"/>
                <w:left w:val="none" w:sz="0" w:space="0" w:color="auto"/>
                <w:bottom w:val="none" w:sz="0" w:space="0" w:color="auto"/>
                <w:right w:val="none" w:sz="0" w:space="0" w:color="auto"/>
              </w:divBdr>
            </w:div>
            <w:div w:id="123618585">
              <w:marLeft w:val="0"/>
              <w:marRight w:val="0"/>
              <w:marTop w:val="0"/>
              <w:marBottom w:val="0"/>
              <w:divBdr>
                <w:top w:val="none" w:sz="0" w:space="0" w:color="auto"/>
                <w:left w:val="none" w:sz="0" w:space="0" w:color="auto"/>
                <w:bottom w:val="none" w:sz="0" w:space="0" w:color="auto"/>
                <w:right w:val="none" w:sz="0" w:space="0" w:color="auto"/>
              </w:divBdr>
            </w:div>
            <w:div w:id="1581989007">
              <w:marLeft w:val="0"/>
              <w:marRight w:val="0"/>
              <w:marTop w:val="0"/>
              <w:marBottom w:val="0"/>
              <w:divBdr>
                <w:top w:val="none" w:sz="0" w:space="0" w:color="auto"/>
                <w:left w:val="none" w:sz="0" w:space="0" w:color="auto"/>
                <w:bottom w:val="none" w:sz="0" w:space="0" w:color="auto"/>
                <w:right w:val="none" w:sz="0" w:space="0" w:color="auto"/>
              </w:divBdr>
            </w:div>
            <w:div w:id="1852797773">
              <w:marLeft w:val="0"/>
              <w:marRight w:val="0"/>
              <w:marTop w:val="0"/>
              <w:marBottom w:val="0"/>
              <w:divBdr>
                <w:top w:val="none" w:sz="0" w:space="0" w:color="auto"/>
                <w:left w:val="none" w:sz="0" w:space="0" w:color="auto"/>
                <w:bottom w:val="none" w:sz="0" w:space="0" w:color="auto"/>
                <w:right w:val="none" w:sz="0" w:space="0" w:color="auto"/>
              </w:divBdr>
              <w:divsChild>
                <w:div w:id="89741448">
                  <w:marLeft w:val="0"/>
                  <w:marRight w:val="0"/>
                  <w:marTop w:val="0"/>
                  <w:marBottom w:val="0"/>
                  <w:divBdr>
                    <w:top w:val="none" w:sz="0" w:space="0" w:color="auto"/>
                    <w:left w:val="none" w:sz="0" w:space="0" w:color="auto"/>
                    <w:bottom w:val="none" w:sz="0" w:space="0" w:color="auto"/>
                    <w:right w:val="none" w:sz="0" w:space="0" w:color="auto"/>
                  </w:divBdr>
                  <w:divsChild>
                    <w:div w:id="1447459232">
                      <w:marLeft w:val="0"/>
                      <w:marRight w:val="0"/>
                      <w:marTop w:val="0"/>
                      <w:marBottom w:val="0"/>
                      <w:divBdr>
                        <w:top w:val="none" w:sz="0" w:space="0" w:color="auto"/>
                        <w:left w:val="none" w:sz="0" w:space="0" w:color="auto"/>
                        <w:bottom w:val="none" w:sz="0" w:space="0" w:color="auto"/>
                        <w:right w:val="none" w:sz="0" w:space="0" w:color="auto"/>
                      </w:divBdr>
                    </w:div>
                    <w:div w:id="159275358">
                      <w:marLeft w:val="0"/>
                      <w:marRight w:val="0"/>
                      <w:marTop w:val="0"/>
                      <w:marBottom w:val="0"/>
                      <w:divBdr>
                        <w:top w:val="none" w:sz="0" w:space="0" w:color="auto"/>
                        <w:left w:val="none" w:sz="0" w:space="0" w:color="auto"/>
                        <w:bottom w:val="none" w:sz="0" w:space="0" w:color="auto"/>
                        <w:right w:val="none" w:sz="0" w:space="0" w:color="auto"/>
                      </w:divBdr>
                    </w:div>
                  </w:divsChild>
                </w:div>
                <w:div w:id="1267808435">
                  <w:marLeft w:val="0"/>
                  <w:marRight w:val="0"/>
                  <w:marTop w:val="0"/>
                  <w:marBottom w:val="0"/>
                  <w:divBdr>
                    <w:top w:val="none" w:sz="0" w:space="0" w:color="auto"/>
                    <w:left w:val="none" w:sz="0" w:space="0" w:color="auto"/>
                    <w:bottom w:val="none" w:sz="0" w:space="0" w:color="auto"/>
                    <w:right w:val="none" w:sz="0" w:space="0" w:color="auto"/>
                  </w:divBdr>
                  <w:divsChild>
                    <w:div w:id="1959142092">
                      <w:marLeft w:val="0"/>
                      <w:marRight w:val="0"/>
                      <w:marTop w:val="0"/>
                      <w:marBottom w:val="0"/>
                      <w:divBdr>
                        <w:top w:val="none" w:sz="0" w:space="0" w:color="auto"/>
                        <w:left w:val="none" w:sz="0" w:space="0" w:color="auto"/>
                        <w:bottom w:val="none" w:sz="0" w:space="0" w:color="auto"/>
                        <w:right w:val="none" w:sz="0" w:space="0" w:color="auto"/>
                      </w:divBdr>
                    </w:div>
                    <w:div w:id="230194380">
                      <w:marLeft w:val="0"/>
                      <w:marRight w:val="0"/>
                      <w:marTop w:val="0"/>
                      <w:marBottom w:val="0"/>
                      <w:divBdr>
                        <w:top w:val="none" w:sz="0" w:space="0" w:color="auto"/>
                        <w:left w:val="none" w:sz="0" w:space="0" w:color="auto"/>
                        <w:bottom w:val="none" w:sz="0" w:space="0" w:color="auto"/>
                        <w:right w:val="none" w:sz="0" w:space="0" w:color="auto"/>
                      </w:divBdr>
                    </w:div>
                    <w:div w:id="1075663128">
                      <w:marLeft w:val="0"/>
                      <w:marRight w:val="0"/>
                      <w:marTop w:val="0"/>
                      <w:marBottom w:val="0"/>
                      <w:divBdr>
                        <w:top w:val="none" w:sz="0" w:space="0" w:color="auto"/>
                        <w:left w:val="none" w:sz="0" w:space="0" w:color="auto"/>
                        <w:bottom w:val="none" w:sz="0" w:space="0" w:color="auto"/>
                        <w:right w:val="none" w:sz="0" w:space="0" w:color="auto"/>
                      </w:divBdr>
                    </w:div>
                    <w:div w:id="719594553">
                      <w:marLeft w:val="0"/>
                      <w:marRight w:val="0"/>
                      <w:marTop w:val="0"/>
                      <w:marBottom w:val="0"/>
                      <w:divBdr>
                        <w:top w:val="none" w:sz="0" w:space="0" w:color="auto"/>
                        <w:left w:val="none" w:sz="0" w:space="0" w:color="auto"/>
                        <w:bottom w:val="none" w:sz="0" w:space="0" w:color="auto"/>
                        <w:right w:val="none" w:sz="0" w:space="0" w:color="auto"/>
                      </w:divBdr>
                    </w:div>
                    <w:div w:id="749426923">
                      <w:marLeft w:val="0"/>
                      <w:marRight w:val="0"/>
                      <w:marTop w:val="0"/>
                      <w:marBottom w:val="0"/>
                      <w:divBdr>
                        <w:top w:val="none" w:sz="0" w:space="0" w:color="auto"/>
                        <w:left w:val="none" w:sz="0" w:space="0" w:color="auto"/>
                        <w:bottom w:val="none" w:sz="0" w:space="0" w:color="auto"/>
                        <w:right w:val="none" w:sz="0" w:space="0" w:color="auto"/>
                      </w:divBdr>
                    </w:div>
                  </w:divsChild>
                </w:div>
                <w:div w:id="1274047102">
                  <w:marLeft w:val="0"/>
                  <w:marRight w:val="0"/>
                  <w:marTop w:val="0"/>
                  <w:marBottom w:val="0"/>
                  <w:divBdr>
                    <w:top w:val="none" w:sz="0" w:space="0" w:color="auto"/>
                    <w:left w:val="none" w:sz="0" w:space="0" w:color="auto"/>
                    <w:bottom w:val="none" w:sz="0" w:space="0" w:color="auto"/>
                    <w:right w:val="none" w:sz="0" w:space="0" w:color="auto"/>
                  </w:divBdr>
                </w:div>
                <w:div w:id="50232560">
                  <w:marLeft w:val="0"/>
                  <w:marRight w:val="0"/>
                  <w:marTop w:val="0"/>
                  <w:marBottom w:val="0"/>
                  <w:divBdr>
                    <w:top w:val="none" w:sz="0" w:space="0" w:color="auto"/>
                    <w:left w:val="none" w:sz="0" w:space="0" w:color="auto"/>
                    <w:bottom w:val="none" w:sz="0" w:space="0" w:color="auto"/>
                    <w:right w:val="none" w:sz="0" w:space="0" w:color="auto"/>
                  </w:divBdr>
                </w:div>
                <w:div w:id="692924253">
                  <w:marLeft w:val="0"/>
                  <w:marRight w:val="0"/>
                  <w:marTop w:val="0"/>
                  <w:marBottom w:val="0"/>
                  <w:divBdr>
                    <w:top w:val="none" w:sz="0" w:space="0" w:color="auto"/>
                    <w:left w:val="none" w:sz="0" w:space="0" w:color="auto"/>
                    <w:bottom w:val="none" w:sz="0" w:space="0" w:color="auto"/>
                    <w:right w:val="none" w:sz="0" w:space="0" w:color="auto"/>
                  </w:divBdr>
                </w:div>
                <w:div w:id="583799963">
                  <w:marLeft w:val="0"/>
                  <w:marRight w:val="0"/>
                  <w:marTop w:val="0"/>
                  <w:marBottom w:val="0"/>
                  <w:divBdr>
                    <w:top w:val="none" w:sz="0" w:space="0" w:color="auto"/>
                    <w:left w:val="none" w:sz="0" w:space="0" w:color="auto"/>
                    <w:bottom w:val="none" w:sz="0" w:space="0" w:color="auto"/>
                    <w:right w:val="none" w:sz="0" w:space="0" w:color="auto"/>
                  </w:divBdr>
                </w:div>
                <w:div w:id="19356858">
                  <w:marLeft w:val="0"/>
                  <w:marRight w:val="0"/>
                  <w:marTop w:val="0"/>
                  <w:marBottom w:val="0"/>
                  <w:divBdr>
                    <w:top w:val="none" w:sz="0" w:space="0" w:color="auto"/>
                    <w:left w:val="none" w:sz="0" w:space="0" w:color="auto"/>
                    <w:bottom w:val="none" w:sz="0" w:space="0" w:color="auto"/>
                    <w:right w:val="none" w:sz="0" w:space="0" w:color="auto"/>
                  </w:divBdr>
                </w:div>
                <w:div w:id="1829856288">
                  <w:marLeft w:val="0"/>
                  <w:marRight w:val="0"/>
                  <w:marTop w:val="0"/>
                  <w:marBottom w:val="0"/>
                  <w:divBdr>
                    <w:top w:val="none" w:sz="0" w:space="0" w:color="auto"/>
                    <w:left w:val="none" w:sz="0" w:space="0" w:color="auto"/>
                    <w:bottom w:val="none" w:sz="0" w:space="0" w:color="auto"/>
                    <w:right w:val="none" w:sz="0" w:space="0" w:color="auto"/>
                  </w:divBdr>
                </w:div>
                <w:div w:id="10006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0576">
          <w:marLeft w:val="0"/>
          <w:marRight w:val="0"/>
          <w:marTop w:val="0"/>
          <w:marBottom w:val="0"/>
          <w:divBdr>
            <w:top w:val="none" w:sz="0" w:space="0" w:color="auto"/>
            <w:left w:val="none" w:sz="0" w:space="0" w:color="auto"/>
            <w:bottom w:val="none" w:sz="0" w:space="0" w:color="auto"/>
            <w:right w:val="none" w:sz="0" w:space="0" w:color="auto"/>
          </w:divBdr>
          <w:divsChild>
            <w:div w:id="1111582466">
              <w:marLeft w:val="0"/>
              <w:marRight w:val="0"/>
              <w:marTop w:val="240"/>
              <w:marBottom w:val="240"/>
              <w:divBdr>
                <w:top w:val="none" w:sz="0" w:space="0" w:color="auto"/>
                <w:left w:val="none" w:sz="0" w:space="0" w:color="auto"/>
                <w:bottom w:val="none" w:sz="0" w:space="0" w:color="auto"/>
                <w:right w:val="none" w:sz="0" w:space="0" w:color="auto"/>
              </w:divBdr>
            </w:div>
            <w:div w:id="1438990270">
              <w:marLeft w:val="0"/>
              <w:marRight w:val="0"/>
              <w:marTop w:val="0"/>
              <w:marBottom w:val="0"/>
              <w:divBdr>
                <w:top w:val="none" w:sz="0" w:space="0" w:color="auto"/>
                <w:left w:val="none" w:sz="0" w:space="0" w:color="auto"/>
                <w:bottom w:val="none" w:sz="0" w:space="0" w:color="auto"/>
                <w:right w:val="none" w:sz="0" w:space="0" w:color="auto"/>
              </w:divBdr>
            </w:div>
            <w:div w:id="1968969907">
              <w:marLeft w:val="0"/>
              <w:marRight w:val="0"/>
              <w:marTop w:val="0"/>
              <w:marBottom w:val="0"/>
              <w:divBdr>
                <w:top w:val="none" w:sz="0" w:space="0" w:color="auto"/>
                <w:left w:val="none" w:sz="0" w:space="0" w:color="auto"/>
                <w:bottom w:val="none" w:sz="0" w:space="0" w:color="auto"/>
                <w:right w:val="none" w:sz="0" w:space="0" w:color="auto"/>
              </w:divBdr>
            </w:div>
            <w:div w:id="651755805">
              <w:marLeft w:val="0"/>
              <w:marRight w:val="0"/>
              <w:marTop w:val="0"/>
              <w:marBottom w:val="0"/>
              <w:divBdr>
                <w:top w:val="none" w:sz="0" w:space="0" w:color="auto"/>
                <w:left w:val="none" w:sz="0" w:space="0" w:color="auto"/>
                <w:bottom w:val="none" w:sz="0" w:space="0" w:color="auto"/>
                <w:right w:val="none" w:sz="0" w:space="0" w:color="auto"/>
              </w:divBdr>
            </w:div>
            <w:div w:id="854270641">
              <w:marLeft w:val="0"/>
              <w:marRight w:val="0"/>
              <w:marTop w:val="0"/>
              <w:marBottom w:val="0"/>
              <w:divBdr>
                <w:top w:val="none" w:sz="0" w:space="0" w:color="auto"/>
                <w:left w:val="none" w:sz="0" w:space="0" w:color="auto"/>
                <w:bottom w:val="none" w:sz="0" w:space="0" w:color="auto"/>
                <w:right w:val="none" w:sz="0" w:space="0" w:color="auto"/>
              </w:divBdr>
            </w:div>
            <w:div w:id="2118021539">
              <w:marLeft w:val="0"/>
              <w:marRight w:val="0"/>
              <w:marTop w:val="0"/>
              <w:marBottom w:val="0"/>
              <w:divBdr>
                <w:top w:val="none" w:sz="0" w:space="0" w:color="auto"/>
                <w:left w:val="none" w:sz="0" w:space="0" w:color="auto"/>
                <w:bottom w:val="none" w:sz="0" w:space="0" w:color="auto"/>
                <w:right w:val="none" w:sz="0" w:space="0" w:color="auto"/>
              </w:divBdr>
            </w:div>
            <w:div w:id="702097477">
              <w:marLeft w:val="0"/>
              <w:marRight w:val="0"/>
              <w:marTop w:val="0"/>
              <w:marBottom w:val="0"/>
              <w:divBdr>
                <w:top w:val="none" w:sz="0" w:space="0" w:color="auto"/>
                <w:left w:val="none" w:sz="0" w:space="0" w:color="auto"/>
                <w:bottom w:val="none" w:sz="0" w:space="0" w:color="auto"/>
                <w:right w:val="none" w:sz="0" w:space="0" w:color="auto"/>
              </w:divBdr>
            </w:div>
            <w:div w:id="1888956168">
              <w:marLeft w:val="0"/>
              <w:marRight w:val="0"/>
              <w:marTop w:val="0"/>
              <w:marBottom w:val="0"/>
              <w:divBdr>
                <w:top w:val="none" w:sz="0" w:space="0" w:color="auto"/>
                <w:left w:val="none" w:sz="0" w:space="0" w:color="auto"/>
                <w:bottom w:val="none" w:sz="0" w:space="0" w:color="auto"/>
                <w:right w:val="none" w:sz="0" w:space="0" w:color="auto"/>
              </w:divBdr>
            </w:div>
            <w:div w:id="1253665388">
              <w:marLeft w:val="0"/>
              <w:marRight w:val="0"/>
              <w:marTop w:val="0"/>
              <w:marBottom w:val="0"/>
              <w:divBdr>
                <w:top w:val="none" w:sz="0" w:space="0" w:color="auto"/>
                <w:left w:val="none" w:sz="0" w:space="0" w:color="auto"/>
                <w:bottom w:val="none" w:sz="0" w:space="0" w:color="auto"/>
                <w:right w:val="none" w:sz="0" w:space="0" w:color="auto"/>
              </w:divBdr>
            </w:div>
            <w:div w:id="1525171864">
              <w:marLeft w:val="0"/>
              <w:marRight w:val="0"/>
              <w:marTop w:val="0"/>
              <w:marBottom w:val="0"/>
              <w:divBdr>
                <w:top w:val="none" w:sz="0" w:space="0" w:color="auto"/>
                <w:left w:val="none" w:sz="0" w:space="0" w:color="auto"/>
                <w:bottom w:val="none" w:sz="0" w:space="0" w:color="auto"/>
                <w:right w:val="none" w:sz="0" w:space="0" w:color="auto"/>
              </w:divBdr>
            </w:div>
          </w:divsChild>
        </w:div>
        <w:div w:id="1815294393">
          <w:marLeft w:val="0"/>
          <w:marRight w:val="0"/>
          <w:marTop w:val="0"/>
          <w:marBottom w:val="0"/>
          <w:divBdr>
            <w:top w:val="none" w:sz="0" w:space="0" w:color="auto"/>
            <w:left w:val="none" w:sz="0" w:space="0" w:color="auto"/>
            <w:bottom w:val="none" w:sz="0" w:space="0" w:color="auto"/>
            <w:right w:val="none" w:sz="0" w:space="0" w:color="auto"/>
          </w:divBdr>
          <w:divsChild>
            <w:div w:id="1367486016">
              <w:marLeft w:val="0"/>
              <w:marRight w:val="0"/>
              <w:marTop w:val="240"/>
              <w:marBottom w:val="240"/>
              <w:divBdr>
                <w:top w:val="none" w:sz="0" w:space="0" w:color="auto"/>
                <w:left w:val="none" w:sz="0" w:space="0" w:color="auto"/>
                <w:bottom w:val="none" w:sz="0" w:space="0" w:color="auto"/>
                <w:right w:val="none" w:sz="0" w:space="0" w:color="auto"/>
              </w:divBdr>
            </w:div>
            <w:div w:id="1594819344">
              <w:marLeft w:val="0"/>
              <w:marRight w:val="0"/>
              <w:marTop w:val="0"/>
              <w:marBottom w:val="0"/>
              <w:divBdr>
                <w:top w:val="none" w:sz="0" w:space="0" w:color="auto"/>
                <w:left w:val="none" w:sz="0" w:space="0" w:color="auto"/>
                <w:bottom w:val="none" w:sz="0" w:space="0" w:color="auto"/>
                <w:right w:val="none" w:sz="0" w:space="0" w:color="auto"/>
              </w:divBdr>
            </w:div>
            <w:div w:id="2147358427">
              <w:marLeft w:val="0"/>
              <w:marRight w:val="0"/>
              <w:marTop w:val="0"/>
              <w:marBottom w:val="0"/>
              <w:divBdr>
                <w:top w:val="none" w:sz="0" w:space="0" w:color="auto"/>
                <w:left w:val="none" w:sz="0" w:space="0" w:color="auto"/>
                <w:bottom w:val="none" w:sz="0" w:space="0" w:color="auto"/>
                <w:right w:val="none" w:sz="0" w:space="0" w:color="auto"/>
              </w:divBdr>
            </w:div>
            <w:div w:id="1689985906">
              <w:marLeft w:val="0"/>
              <w:marRight w:val="0"/>
              <w:marTop w:val="0"/>
              <w:marBottom w:val="0"/>
              <w:divBdr>
                <w:top w:val="none" w:sz="0" w:space="0" w:color="auto"/>
                <w:left w:val="none" w:sz="0" w:space="0" w:color="auto"/>
                <w:bottom w:val="none" w:sz="0" w:space="0" w:color="auto"/>
                <w:right w:val="none" w:sz="0" w:space="0" w:color="auto"/>
              </w:divBdr>
              <w:divsChild>
                <w:div w:id="1406957110">
                  <w:marLeft w:val="0"/>
                  <w:marRight w:val="0"/>
                  <w:marTop w:val="0"/>
                  <w:marBottom w:val="0"/>
                  <w:divBdr>
                    <w:top w:val="none" w:sz="0" w:space="0" w:color="auto"/>
                    <w:left w:val="none" w:sz="0" w:space="0" w:color="auto"/>
                    <w:bottom w:val="none" w:sz="0" w:space="0" w:color="auto"/>
                    <w:right w:val="none" w:sz="0" w:space="0" w:color="auto"/>
                  </w:divBdr>
                </w:div>
                <w:div w:id="826244432">
                  <w:marLeft w:val="0"/>
                  <w:marRight w:val="0"/>
                  <w:marTop w:val="0"/>
                  <w:marBottom w:val="0"/>
                  <w:divBdr>
                    <w:top w:val="none" w:sz="0" w:space="0" w:color="auto"/>
                    <w:left w:val="none" w:sz="0" w:space="0" w:color="auto"/>
                    <w:bottom w:val="none" w:sz="0" w:space="0" w:color="auto"/>
                    <w:right w:val="none" w:sz="0" w:space="0" w:color="auto"/>
                  </w:divBdr>
                </w:div>
                <w:div w:id="453450786">
                  <w:marLeft w:val="0"/>
                  <w:marRight w:val="0"/>
                  <w:marTop w:val="0"/>
                  <w:marBottom w:val="0"/>
                  <w:divBdr>
                    <w:top w:val="none" w:sz="0" w:space="0" w:color="auto"/>
                    <w:left w:val="none" w:sz="0" w:space="0" w:color="auto"/>
                    <w:bottom w:val="none" w:sz="0" w:space="0" w:color="auto"/>
                    <w:right w:val="none" w:sz="0" w:space="0" w:color="auto"/>
                  </w:divBdr>
                </w:div>
                <w:div w:id="11478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58579">
          <w:marLeft w:val="0"/>
          <w:marRight w:val="0"/>
          <w:marTop w:val="0"/>
          <w:marBottom w:val="11250"/>
          <w:divBdr>
            <w:top w:val="none" w:sz="0" w:space="0" w:color="auto"/>
            <w:left w:val="none" w:sz="0" w:space="0" w:color="auto"/>
            <w:bottom w:val="none" w:sz="0" w:space="0" w:color="auto"/>
            <w:right w:val="none" w:sz="0" w:space="0" w:color="auto"/>
          </w:divBdr>
          <w:divsChild>
            <w:div w:id="983194750">
              <w:marLeft w:val="0"/>
              <w:marRight w:val="0"/>
              <w:marTop w:val="0"/>
              <w:marBottom w:val="0"/>
              <w:divBdr>
                <w:top w:val="none" w:sz="0" w:space="0" w:color="auto"/>
                <w:left w:val="none" w:sz="0" w:space="0" w:color="auto"/>
                <w:bottom w:val="none" w:sz="0" w:space="0" w:color="auto"/>
                <w:right w:val="none" w:sz="0" w:space="0" w:color="auto"/>
              </w:divBdr>
              <w:divsChild>
                <w:div w:id="490753879">
                  <w:marLeft w:val="0"/>
                  <w:marRight w:val="0"/>
                  <w:marTop w:val="0"/>
                  <w:marBottom w:val="0"/>
                  <w:divBdr>
                    <w:top w:val="none" w:sz="0" w:space="0" w:color="auto"/>
                    <w:left w:val="none" w:sz="0" w:space="0" w:color="auto"/>
                    <w:bottom w:val="none" w:sz="0" w:space="0" w:color="auto"/>
                    <w:right w:val="none" w:sz="0" w:space="0" w:color="auto"/>
                  </w:divBdr>
                </w:div>
                <w:div w:id="1362784162">
                  <w:marLeft w:val="0"/>
                  <w:marRight w:val="0"/>
                  <w:marTop w:val="0"/>
                  <w:marBottom w:val="0"/>
                  <w:divBdr>
                    <w:top w:val="none" w:sz="0" w:space="0" w:color="auto"/>
                    <w:left w:val="none" w:sz="0" w:space="0" w:color="auto"/>
                    <w:bottom w:val="none" w:sz="0" w:space="0" w:color="auto"/>
                    <w:right w:val="none" w:sz="0" w:space="0" w:color="auto"/>
                  </w:divBdr>
                </w:div>
              </w:divsChild>
            </w:div>
            <w:div w:id="892423279">
              <w:marLeft w:val="0"/>
              <w:marRight w:val="0"/>
              <w:marTop w:val="0"/>
              <w:marBottom w:val="0"/>
              <w:divBdr>
                <w:top w:val="none" w:sz="0" w:space="0" w:color="auto"/>
                <w:left w:val="none" w:sz="0" w:space="0" w:color="auto"/>
                <w:bottom w:val="none" w:sz="0" w:space="0" w:color="auto"/>
                <w:right w:val="none" w:sz="0" w:space="0" w:color="auto"/>
              </w:divBdr>
              <w:divsChild>
                <w:div w:id="1693536250">
                  <w:marLeft w:val="0"/>
                  <w:marRight w:val="0"/>
                  <w:marTop w:val="240"/>
                  <w:marBottom w:val="240"/>
                  <w:divBdr>
                    <w:top w:val="none" w:sz="0" w:space="0" w:color="auto"/>
                    <w:left w:val="none" w:sz="0" w:space="0" w:color="auto"/>
                    <w:bottom w:val="none" w:sz="0" w:space="0" w:color="auto"/>
                    <w:right w:val="none" w:sz="0" w:space="0" w:color="auto"/>
                  </w:divBdr>
                </w:div>
                <w:div w:id="1217164976">
                  <w:marLeft w:val="0"/>
                  <w:marRight w:val="0"/>
                  <w:marTop w:val="0"/>
                  <w:marBottom w:val="0"/>
                  <w:divBdr>
                    <w:top w:val="none" w:sz="0" w:space="0" w:color="auto"/>
                    <w:left w:val="none" w:sz="0" w:space="0" w:color="auto"/>
                    <w:bottom w:val="none" w:sz="0" w:space="0" w:color="auto"/>
                    <w:right w:val="none" w:sz="0" w:space="0" w:color="auto"/>
                  </w:divBdr>
                </w:div>
                <w:div w:id="1828740873">
                  <w:marLeft w:val="0"/>
                  <w:marRight w:val="0"/>
                  <w:marTop w:val="0"/>
                  <w:marBottom w:val="0"/>
                  <w:divBdr>
                    <w:top w:val="none" w:sz="0" w:space="0" w:color="auto"/>
                    <w:left w:val="none" w:sz="0" w:space="0" w:color="auto"/>
                    <w:bottom w:val="none" w:sz="0" w:space="0" w:color="auto"/>
                    <w:right w:val="none" w:sz="0" w:space="0" w:color="auto"/>
                  </w:divBdr>
                </w:div>
                <w:div w:id="1860198747">
                  <w:marLeft w:val="0"/>
                  <w:marRight w:val="0"/>
                  <w:marTop w:val="0"/>
                  <w:marBottom w:val="0"/>
                  <w:divBdr>
                    <w:top w:val="none" w:sz="0" w:space="0" w:color="auto"/>
                    <w:left w:val="none" w:sz="0" w:space="0" w:color="auto"/>
                    <w:bottom w:val="none" w:sz="0" w:space="0" w:color="auto"/>
                    <w:right w:val="none" w:sz="0" w:space="0" w:color="auto"/>
                  </w:divBdr>
                </w:div>
                <w:div w:id="164712541">
                  <w:marLeft w:val="0"/>
                  <w:marRight w:val="0"/>
                  <w:marTop w:val="0"/>
                  <w:marBottom w:val="0"/>
                  <w:divBdr>
                    <w:top w:val="none" w:sz="0" w:space="0" w:color="auto"/>
                    <w:left w:val="none" w:sz="0" w:space="0" w:color="auto"/>
                    <w:bottom w:val="none" w:sz="0" w:space="0" w:color="auto"/>
                    <w:right w:val="none" w:sz="0" w:space="0" w:color="auto"/>
                  </w:divBdr>
                </w:div>
                <w:div w:id="690492590">
                  <w:marLeft w:val="0"/>
                  <w:marRight w:val="0"/>
                  <w:marTop w:val="0"/>
                  <w:marBottom w:val="0"/>
                  <w:divBdr>
                    <w:top w:val="none" w:sz="0" w:space="0" w:color="auto"/>
                    <w:left w:val="none" w:sz="0" w:space="0" w:color="auto"/>
                    <w:bottom w:val="none" w:sz="0" w:space="0" w:color="auto"/>
                    <w:right w:val="none" w:sz="0" w:space="0" w:color="auto"/>
                  </w:divBdr>
                </w:div>
                <w:div w:id="1511413551">
                  <w:marLeft w:val="0"/>
                  <w:marRight w:val="0"/>
                  <w:marTop w:val="0"/>
                  <w:marBottom w:val="0"/>
                  <w:divBdr>
                    <w:top w:val="none" w:sz="0" w:space="0" w:color="auto"/>
                    <w:left w:val="none" w:sz="0" w:space="0" w:color="auto"/>
                    <w:bottom w:val="none" w:sz="0" w:space="0" w:color="auto"/>
                    <w:right w:val="none" w:sz="0" w:space="0" w:color="auto"/>
                  </w:divBdr>
                </w:div>
                <w:div w:id="1093938475">
                  <w:marLeft w:val="0"/>
                  <w:marRight w:val="0"/>
                  <w:marTop w:val="0"/>
                  <w:marBottom w:val="0"/>
                  <w:divBdr>
                    <w:top w:val="none" w:sz="0" w:space="0" w:color="auto"/>
                    <w:left w:val="none" w:sz="0" w:space="0" w:color="auto"/>
                    <w:bottom w:val="none" w:sz="0" w:space="0" w:color="auto"/>
                    <w:right w:val="none" w:sz="0" w:space="0" w:color="auto"/>
                  </w:divBdr>
                </w:div>
                <w:div w:id="1669166787">
                  <w:marLeft w:val="0"/>
                  <w:marRight w:val="0"/>
                  <w:marTop w:val="0"/>
                  <w:marBottom w:val="0"/>
                  <w:divBdr>
                    <w:top w:val="none" w:sz="0" w:space="0" w:color="auto"/>
                    <w:left w:val="none" w:sz="0" w:space="0" w:color="auto"/>
                    <w:bottom w:val="none" w:sz="0" w:space="0" w:color="auto"/>
                    <w:right w:val="none" w:sz="0" w:space="0" w:color="auto"/>
                  </w:divBdr>
                </w:div>
              </w:divsChild>
            </w:div>
            <w:div w:id="568197363">
              <w:marLeft w:val="0"/>
              <w:marRight w:val="0"/>
              <w:marTop w:val="0"/>
              <w:marBottom w:val="0"/>
              <w:divBdr>
                <w:top w:val="none" w:sz="0" w:space="0" w:color="auto"/>
                <w:left w:val="none" w:sz="0" w:space="0" w:color="auto"/>
                <w:bottom w:val="none" w:sz="0" w:space="0" w:color="auto"/>
                <w:right w:val="none" w:sz="0" w:space="0" w:color="auto"/>
              </w:divBdr>
              <w:divsChild>
                <w:div w:id="1686784548">
                  <w:marLeft w:val="0"/>
                  <w:marRight w:val="0"/>
                  <w:marTop w:val="240"/>
                  <w:marBottom w:val="240"/>
                  <w:divBdr>
                    <w:top w:val="none" w:sz="0" w:space="0" w:color="auto"/>
                    <w:left w:val="none" w:sz="0" w:space="0" w:color="auto"/>
                    <w:bottom w:val="none" w:sz="0" w:space="0" w:color="auto"/>
                    <w:right w:val="none" w:sz="0" w:space="0" w:color="auto"/>
                  </w:divBdr>
                </w:div>
                <w:div w:id="1691685989">
                  <w:marLeft w:val="0"/>
                  <w:marRight w:val="0"/>
                  <w:marTop w:val="0"/>
                  <w:marBottom w:val="0"/>
                  <w:divBdr>
                    <w:top w:val="none" w:sz="0" w:space="0" w:color="auto"/>
                    <w:left w:val="none" w:sz="0" w:space="0" w:color="auto"/>
                    <w:bottom w:val="none" w:sz="0" w:space="0" w:color="auto"/>
                    <w:right w:val="none" w:sz="0" w:space="0" w:color="auto"/>
                  </w:divBdr>
                </w:div>
                <w:div w:id="2010133028">
                  <w:marLeft w:val="0"/>
                  <w:marRight w:val="0"/>
                  <w:marTop w:val="0"/>
                  <w:marBottom w:val="0"/>
                  <w:divBdr>
                    <w:top w:val="none" w:sz="0" w:space="0" w:color="auto"/>
                    <w:left w:val="none" w:sz="0" w:space="0" w:color="auto"/>
                    <w:bottom w:val="none" w:sz="0" w:space="0" w:color="auto"/>
                    <w:right w:val="none" w:sz="0" w:space="0" w:color="auto"/>
                  </w:divBdr>
                </w:div>
              </w:divsChild>
            </w:div>
            <w:div w:id="566959156">
              <w:marLeft w:val="0"/>
              <w:marRight w:val="0"/>
              <w:marTop w:val="0"/>
              <w:marBottom w:val="0"/>
              <w:divBdr>
                <w:top w:val="none" w:sz="0" w:space="0" w:color="auto"/>
                <w:left w:val="none" w:sz="0" w:space="0" w:color="auto"/>
                <w:bottom w:val="none" w:sz="0" w:space="0" w:color="auto"/>
                <w:right w:val="none" w:sz="0" w:space="0" w:color="auto"/>
              </w:divBdr>
              <w:divsChild>
                <w:div w:id="64959183">
                  <w:marLeft w:val="0"/>
                  <w:marRight w:val="0"/>
                  <w:marTop w:val="240"/>
                  <w:marBottom w:val="240"/>
                  <w:divBdr>
                    <w:top w:val="none" w:sz="0" w:space="0" w:color="auto"/>
                    <w:left w:val="none" w:sz="0" w:space="0" w:color="auto"/>
                    <w:bottom w:val="none" w:sz="0" w:space="0" w:color="auto"/>
                    <w:right w:val="none" w:sz="0" w:space="0" w:color="auto"/>
                  </w:divBdr>
                </w:div>
                <w:div w:id="1040210268">
                  <w:marLeft w:val="0"/>
                  <w:marRight w:val="0"/>
                  <w:marTop w:val="0"/>
                  <w:marBottom w:val="0"/>
                  <w:divBdr>
                    <w:top w:val="none" w:sz="0" w:space="0" w:color="auto"/>
                    <w:left w:val="none" w:sz="0" w:space="0" w:color="auto"/>
                    <w:bottom w:val="none" w:sz="0" w:space="0" w:color="auto"/>
                    <w:right w:val="none" w:sz="0" w:space="0" w:color="auto"/>
                  </w:divBdr>
                </w:div>
                <w:div w:id="921451248">
                  <w:marLeft w:val="0"/>
                  <w:marRight w:val="0"/>
                  <w:marTop w:val="0"/>
                  <w:marBottom w:val="0"/>
                  <w:divBdr>
                    <w:top w:val="none" w:sz="0" w:space="0" w:color="auto"/>
                    <w:left w:val="none" w:sz="0" w:space="0" w:color="auto"/>
                    <w:bottom w:val="none" w:sz="0" w:space="0" w:color="auto"/>
                    <w:right w:val="none" w:sz="0" w:space="0" w:color="auto"/>
                  </w:divBdr>
                </w:div>
              </w:divsChild>
            </w:div>
            <w:div w:id="1508059507">
              <w:marLeft w:val="0"/>
              <w:marRight w:val="0"/>
              <w:marTop w:val="0"/>
              <w:marBottom w:val="0"/>
              <w:divBdr>
                <w:top w:val="none" w:sz="0" w:space="0" w:color="auto"/>
                <w:left w:val="none" w:sz="0" w:space="0" w:color="auto"/>
                <w:bottom w:val="none" w:sz="0" w:space="0" w:color="auto"/>
                <w:right w:val="none" w:sz="0" w:space="0" w:color="auto"/>
              </w:divBdr>
              <w:divsChild>
                <w:div w:id="51858236">
                  <w:marLeft w:val="0"/>
                  <w:marRight w:val="0"/>
                  <w:marTop w:val="240"/>
                  <w:marBottom w:val="240"/>
                  <w:divBdr>
                    <w:top w:val="none" w:sz="0" w:space="0" w:color="auto"/>
                    <w:left w:val="none" w:sz="0" w:space="0" w:color="auto"/>
                    <w:bottom w:val="none" w:sz="0" w:space="0" w:color="auto"/>
                    <w:right w:val="none" w:sz="0" w:space="0" w:color="auto"/>
                  </w:divBdr>
                </w:div>
                <w:div w:id="1779593752">
                  <w:marLeft w:val="0"/>
                  <w:marRight w:val="0"/>
                  <w:marTop w:val="0"/>
                  <w:marBottom w:val="0"/>
                  <w:divBdr>
                    <w:top w:val="none" w:sz="0" w:space="0" w:color="auto"/>
                    <w:left w:val="none" w:sz="0" w:space="0" w:color="auto"/>
                    <w:bottom w:val="none" w:sz="0" w:space="0" w:color="auto"/>
                    <w:right w:val="none" w:sz="0" w:space="0" w:color="auto"/>
                  </w:divBdr>
                </w:div>
                <w:div w:id="825824545">
                  <w:marLeft w:val="0"/>
                  <w:marRight w:val="0"/>
                  <w:marTop w:val="0"/>
                  <w:marBottom w:val="0"/>
                  <w:divBdr>
                    <w:top w:val="none" w:sz="0" w:space="0" w:color="auto"/>
                    <w:left w:val="none" w:sz="0" w:space="0" w:color="auto"/>
                    <w:bottom w:val="none" w:sz="0" w:space="0" w:color="auto"/>
                    <w:right w:val="none" w:sz="0" w:space="0" w:color="auto"/>
                  </w:divBdr>
                </w:div>
                <w:div w:id="521478289">
                  <w:marLeft w:val="0"/>
                  <w:marRight w:val="0"/>
                  <w:marTop w:val="0"/>
                  <w:marBottom w:val="0"/>
                  <w:divBdr>
                    <w:top w:val="none" w:sz="0" w:space="0" w:color="auto"/>
                    <w:left w:val="none" w:sz="0" w:space="0" w:color="auto"/>
                    <w:bottom w:val="none" w:sz="0" w:space="0" w:color="auto"/>
                    <w:right w:val="none" w:sz="0" w:space="0" w:color="auto"/>
                  </w:divBdr>
                </w:div>
              </w:divsChild>
            </w:div>
            <w:div w:id="117572878">
              <w:marLeft w:val="0"/>
              <w:marRight w:val="0"/>
              <w:marTop w:val="0"/>
              <w:marBottom w:val="0"/>
              <w:divBdr>
                <w:top w:val="none" w:sz="0" w:space="0" w:color="auto"/>
                <w:left w:val="none" w:sz="0" w:space="0" w:color="auto"/>
                <w:bottom w:val="none" w:sz="0" w:space="0" w:color="auto"/>
                <w:right w:val="none" w:sz="0" w:space="0" w:color="auto"/>
              </w:divBdr>
              <w:divsChild>
                <w:div w:id="1180660395">
                  <w:marLeft w:val="0"/>
                  <w:marRight w:val="0"/>
                  <w:marTop w:val="240"/>
                  <w:marBottom w:val="240"/>
                  <w:divBdr>
                    <w:top w:val="none" w:sz="0" w:space="0" w:color="auto"/>
                    <w:left w:val="none" w:sz="0" w:space="0" w:color="auto"/>
                    <w:bottom w:val="none" w:sz="0" w:space="0" w:color="auto"/>
                    <w:right w:val="none" w:sz="0" w:space="0" w:color="auto"/>
                  </w:divBdr>
                </w:div>
                <w:div w:id="1104421797">
                  <w:marLeft w:val="0"/>
                  <w:marRight w:val="0"/>
                  <w:marTop w:val="0"/>
                  <w:marBottom w:val="0"/>
                  <w:divBdr>
                    <w:top w:val="none" w:sz="0" w:space="0" w:color="auto"/>
                    <w:left w:val="none" w:sz="0" w:space="0" w:color="auto"/>
                    <w:bottom w:val="none" w:sz="0" w:space="0" w:color="auto"/>
                    <w:right w:val="none" w:sz="0" w:space="0" w:color="auto"/>
                  </w:divBdr>
                </w:div>
                <w:div w:id="1930695510">
                  <w:marLeft w:val="0"/>
                  <w:marRight w:val="0"/>
                  <w:marTop w:val="0"/>
                  <w:marBottom w:val="0"/>
                  <w:divBdr>
                    <w:top w:val="none" w:sz="0" w:space="0" w:color="auto"/>
                    <w:left w:val="none" w:sz="0" w:space="0" w:color="auto"/>
                    <w:bottom w:val="none" w:sz="0" w:space="0" w:color="auto"/>
                    <w:right w:val="none" w:sz="0" w:space="0" w:color="auto"/>
                  </w:divBdr>
                </w:div>
                <w:div w:id="1625699190">
                  <w:marLeft w:val="0"/>
                  <w:marRight w:val="0"/>
                  <w:marTop w:val="0"/>
                  <w:marBottom w:val="0"/>
                  <w:divBdr>
                    <w:top w:val="none" w:sz="0" w:space="0" w:color="auto"/>
                    <w:left w:val="none" w:sz="0" w:space="0" w:color="auto"/>
                    <w:bottom w:val="none" w:sz="0" w:space="0" w:color="auto"/>
                    <w:right w:val="none" w:sz="0" w:space="0" w:color="auto"/>
                  </w:divBdr>
                </w:div>
                <w:div w:id="1479610289">
                  <w:marLeft w:val="0"/>
                  <w:marRight w:val="0"/>
                  <w:marTop w:val="0"/>
                  <w:marBottom w:val="0"/>
                  <w:divBdr>
                    <w:top w:val="none" w:sz="0" w:space="0" w:color="auto"/>
                    <w:left w:val="none" w:sz="0" w:space="0" w:color="auto"/>
                    <w:bottom w:val="none" w:sz="0" w:space="0" w:color="auto"/>
                    <w:right w:val="none" w:sz="0" w:space="0" w:color="auto"/>
                  </w:divBdr>
                </w:div>
              </w:divsChild>
            </w:div>
            <w:div w:id="968702815">
              <w:marLeft w:val="0"/>
              <w:marRight w:val="0"/>
              <w:marTop w:val="0"/>
              <w:marBottom w:val="0"/>
              <w:divBdr>
                <w:top w:val="none" w:sz="0" w:space="0" w:color="auto"/>
                <w:left w:val="none" w:sz="0" w:space="0" w:color="auto"/>
                <w:bottom w:val="none" w:sz="0" w:space="0" w:color="auto"/>
                <w:right w:val="none" w:sz="0" w:space="0" w:color="auto"/>
              </w:divBdr>
              <w:divsChild>
                <w:div w:id="1616209512">
                  <w:marLeft w:val="0"/>
                  <w:marRight w:val="0"/>
                  <w:marTop w:val="240"/>
                  <w:marBottom w:val="240"/>
                  <w:divBdr>
                    <w:top w:val="none" w:sz="0" w:space="0" w:color="auto"/>
                    <w:left w:val="none" w:sz="0" w:space="0" w:color="auto"/>
                    <w:bottom w:val="none" w:sz="0" w:space="0" w:color="auto"/>
                    <w:right w:val="none" w:sz="0" w:space="0" w:color="auto"/>
                  </w:divBdr>
                </w:div>
                <w:div w:id="957444974">
                  <w:marLeft w:val="0"/>
                  <w:marRight w:val="0"/>
                  <w:marTop w:val="0"/>
                  <w:marBottom w:val="0"/>
                  <w:divBdr>
                    <w:top w:val="none" w:sz="0" w:space="0" w:color="auto"/>
                    <w:left w:val="none" w:sz="0" w:space="0" w:color="auto"/>
                    <w:bottom w:val="none" w:sz="0" w:space="0" w:color="auto"/>
                    <w:right w:val="none" w:sz="0" w:space="0" w:color="auto"/>
                  </w:divBdr>
                </w:div>
                <w:div w:id="1275292">
                  <w:marLeft w:val="0"/>
                  <w:marRight w:val="0"/>
                  <w:marTop w:val="0"/>
                  <w:marBottom w:val="0"/>
                  <w:divBdr>
                    <w:top w:val="none" w:sz="0" w:space="0" w:color="auto"/>
                    <w:left w:val="none" w:sz="0" w:space="0" w:color="auto"/>
                    <w:bottom w:val="none" w:sz="0" w:space="0" w:color="auto"/>
                    <w:right w:val="none" w:sz="0" w:space="0" w:color="auto"/>
                  </w:divBdr>
                </w:div>
                <w:div w:id="176383278">
                  <w:marLeft w:val="0"/>
                  <w:marRight w:val="0"/>
                  <w:marTop w:val="0"/>
                  <w:marBottom w:val="0"/>
                  <w:divBdr>
                    <w:top w:val="none" w:sz="0" w:space="0" w:color="auto"/>
                    <w:left w:val="none" w:sz="0" w:space="0" w:color="auto"/>
                    <w:bottom w:val="none" w:sz="0" w:space="0" w:color="auto"/>
                    <w:right w:val="none" w:sz="0" w:space="0" w:color="auto"/>
                  </w:divBdr>
                </w:div>
              </w:divsChild>
            </w:div>
            <w:div w:id="1966807647">
              <w:marLeft w:val="0"/>
              <w:marRight w:val="0"/>
              <w:marTop w:val="0"/>
              <w:marBottom w:val="0"/>
              <w:divBdr>
                <w:top w:val="none" w:sz="0" w:space="0" w:color="auto"/>
                <w:left w:val="none" w:sz="0" w:space="0" w:color="auto"/>
                <w:bottom w:val="none" w:sz="0" w:space="0" w:color="auto"/>
                <w:right w:val="none" w:sz="0" w:space="0" w:color="auto"/>
              </w:divBdr>
              <w:divsChild>
                <w:div w:id="888567584">
                  <w:marLeft w:val="0"/>
                  <w:marRight w:val="0"/>
                  <w:marTop w:val="240"/>
                  <w:marBottom w:val="240"/>
                  <w:divBdr>
                    <w:top w:val="none" w:sz="0" w:space="0" w:color="auto"/>
                    <w:left w:val="none" w:sz="0" w:space="0" w:color="auto"/>
                    <w:bottom w:val="none" w:sz="0" w:space="0" w:color="auto"/>
                    <w:right w:val="none" w:sz="0" w:space="0" w:color="auto"/>
                  </w:divBdr>
                </w:div>
                <w:div w:id="395278629">
                  <w:marLeft w:val="0"/>
                  <w:marRight w:val="0"/>
                  <w:marTop w:val="0"/>
                  <w:marBottom w:val="0"/>
                  <w:divBdr>
                    <w:top w:val="none" w:sz="0" w:space="0" w:color="auto"/>
                    <w:left w:val="none" w:sz="0" w:space="0" w:color="auto"/>
                    <w:bottom w:val="none" w:sz="0" w:space="0" w:color="auto"/>
                    <w:right w:val="none" w:sz="0" w:space="0" w:color="auto"/>
                  </w:divBdr>
                  <w:divsChild>
                    <w:div w:id="1125580901">
                      <w:marLeft w:val="0"/>
                      <w:marRight w:val="0"/>
                      <w:marTop w:val="0"/>
                      <w:marBottom w:val="0"/>
                      <w:divBdr>
                        <w:top w:val="none" w:sz="0" w:space="0" w:color="auto"/>
                        <w:left w:val="none" w:sz="0" w:space="0" w:color="auto"/>
                        <w:bottom w:val="none" w:sz="0" w:space="0" w:color="auto"/>
                        <w:right w:val="none" w:sz="0" w:space="0" w:color="auto"/>
                      </w:divBdr>
                    </w:div>
                    <w:div w:id="433981119">
                      <w:marLeft w:val="0"/>
                      <w:marRight w:val="0"/>
                      <w:marTop w:val="0"/>
                      <w:marBottom w:val="0"/>
                      <w:divBdr>
                        <w:top w:val="none" w:sz="0" w:space="0" w:color="auto"/>
                        <w:left w:val="none" w:sz="0" w:space="0" w:color="auto"/>
                        <w:bottom w:val="none" w:sz="0" w:space="0" w:color="auto"/>
                        <w:right w:val="none" w:sz="0" w:space="0" w:color="auto"/>
                      </w:divBdr>
                    </w:div>
                    <w:div w:id="1730807338">
                      <w:marLeft w:val="0"/>
                      <w:marRight w:val="0"/>
                      <w:marTop w:val="0"/>
                      <w:marBottom w:val="0"/>
                      <w:divBdr>
                        <w:top w:val="none" w:sz="0" w:space="0" w:color="auto"/>
                        <w:left w:val="none" w:sz="0" w:space="0" w:color="auto"/>
                        <w:bottom w:val="none" w:sz="0" w:space="0" w:color="auto"/>
                        <w:right w:val="none" w:sz="0" w:space="0" w:color="auto"/>
                      </w:divBdr>
                    </w:div>
                    <w:div w:id="61145626">
                      <w:marLeft w:val="0"/>
                      <w:marRight w:val="0"/>
                      <w:marTop w:val="0"/>
                      <w:marBottom w:val="0"/>
                      <w:divBdr>
                        <w:top w:val="none" w:sz="0" w:space="0" w:color="auto"/>
                        <w:left w:val="none" w:sz="0" w:space="0" w:color="auto"/>
                        <w:bottom w:val="none" w:sz="0" w:space="0" w:color="auto"/>
                        <w:right w:val="none" w:sz="0" w:space="0" w:color="auto"/>
                      </w:divBdr>
                    </w:div>
                  </w:divsChild>
                </w:div>
                <w:div w:id="518279615">
                  <w:marLeft w:val="0"/>
                  <w:marRight w:val="0"/>
                  <w:marTop w:val="0"/>
                  <w:marBottom w:val="0"/>
                  <w:divBdr>
                    <w:top w:val="none" w:sz="0" w:space="0" w:color="auto"/>
                    <w:left w:val="none" w:sz="0" w:space="0" w:color="auto"/>
                    <w:bottom w:val="none" w:sz="0" w:space="0" w:color="auto"/>
                    <w:right w:val="none" w:sz="0" w:space="0" w:color="auto"/>
                  </w:divBdr>
                </w:div>
                <w:div w:id="528765672">
                  <w:marLeft w:val="0"/>
                  <w:marRight w:val="0"/>
                  <w:marTop w:val="0"/>
                  <w:marBottom w:val="0"/>
                  <w:divBdr>
                    <w:top w:val="none" w:sz="0" w:space="0" w:color="auto"/>
                    <w:left w:val="none" w:sz="0" w:space="0" w:color="auto"/>
                    <w:bottom w:val="none" w:sz="0" w:space="0" w:color="auto"/>
                    <w:right w:val="none" w:sz="0" w:space="0" w:color="auto"/>
                  </w:divBdr>
                </w:div>
                <w:div w:id="1038434371">
                  <w:marLeft w:val="0"/>
                  <w:marRight w:val="0"/>
                  <w:marTop w:val="0"/>
                  <w:marBottom w:val="0"/>
                  <w:divBdr>
                    <w:top w:val="none" w:sz="0" w:space="0" w:color="auto"/>
                    <w:left w:val="none" w:sz="0" w:space="0" w:color="auto"/>
                    <w:bottom w:val="none" w:sz="0" w:space="0" w:color="auto"/>
                    <w:right w:val="none" w:sz="0" w:space="0" w:color="auto"/>
                  </w:divBdr>
                </w:div>
              </w:divsChild>
            </w:div>
            <w:div w:id="1642536983">
              <w:marLeft w:val="0"/>
              <w:marRight w:val="0"/>
              <w:marTop w:val="0"/>
              <w:marBottom w:val="0"/>
              <w:divBdr>
                <w:top w:val="none" w:sz="0" w:space="0" w:color="auto"/>
                <w:left w:val="none" w:sz="0" w:space="0" w:color="auto"/>
                <w:bottom w:val="none" w:sz="0" w:space="0" w:color="auto"/>
                <w:right w:val="none" w:sz="0" w:space="0" w:color="auto"/>
              </w:divBdr>
              <w:divsChild>
                <w:div w:id="1283851064">
                  <w:marLeft w:val="0"/>
                  <w:marRight w:val="0"/>
                  <w:marTop w:val="240"/>
                  <w:marBottom w:val="240"/>
                  <w:divBdr>
                    <w:top w:val="none" w:sz="0" w:space="0" w:color="auto"/>
                    <w:left w:val="none" w:sz="0" w:space="0" w:color="auto"/>
                    <w:bottom w:val="none" w:sz="0" w:space="0" w:color="auto"/>
                    <w:right w:val="none" w:sz="0" w:space="0" w:color="auto"/>
                  </w:divBdr>
                </w:div>
                <w:div w:id="93794948">
                  <w:marLeft w:val="0"/>
                  <w:marRight w:val="0"/>
                  <w:marTop w:val="0"/>
                  <w:marBottom w:val="0"/>
                  <w:divBdr>
                    <w:top w:val="none" w:sz="0" w:space="0" w:color="auto"/>
                    <w:left w:val="none" w:sz="0" w:space="0" w:color="auto"/>
                    <w:bottom w:val="none" w:sz="0" w:space="0" w:color="auto"/>
                    <w:right w:val="none" w:sz="0" w:space="0" w:color="auto"/>
                  </w:divBdr>
                </w:div>
                <w:div w:id="2142070307">
                  <w:marLeft w:val="0"/>
                  <w:marRight w:val="0"/>
                  <w:marTop w:val="0"/>
                  <w:marBottom w:val="0"/>
                  <w:divBdr>
                    <w:top w:val="none" w:sz="0" w:space="0" w:color="auto"/>
                    <w:left w:val="none" w:sz="0" w:space="0" w:color="auto"/>
                    <w:bottom w:val="none" w:sz="0" w:space="0" w:color="auto"/>
                    <w:right w:val="none" w:sz="0" w:space="0" w:color="auto"/>
                  </w:divBdr>
                </w:div>
                <w:div w:id="2100758945">
                  <w:marLeft w:val="0"/>
                  <w:marRight w:val="0"/>
                  <w:marTop w:val="0"/>
                  <w:marBottom w:val="0"/>
                  <w:divBdr>
                    <w:top w:val="none" w:sz="0" w:space="0" w:color="auto"/>
                    <w:left w:val="none" w:sz="0" w:space="0" w:color="auto"/>
                    <w:bottom w:val="none" w:sz="0" w:space="0" w:color="auto"/>
                    <w:right w:val="none" w:sz="0" w:space="0" w:color="auto"/>
                  </w:divBdr>
                </w:div>
              </w:divsChild>
            </w:div>
            <w:div w:id="1251431490">
              <w:marLeft w:val="0"/>
              <w:marRight w:val="0"/>
              <w:marTop w:val="0"/>
              <w:marBottom w:val="0"/>
              <w:divBdr>
                <w:top w:val="none" w:sz="0" w:space="0" w:color="auto"/>
                <w:left w:val="none" w:sz="0" w:space="0" w:color="auto"/>
                <w:bottom w:val="none" w:sz="0" w:space="0" w:color="auto"/>
                <w:right w:val="none" w:sz="0" w:space="0" w:color="auto"/>
              </w:divBdr>
              <w:divsChild>
                <w:div w:id="984774657">
                  <w:marLeft w:val="0"/>
                  <w:marRight w:val="0"/>
                  <w:marTop w:val="0"/>
                  <w:marBottom w:val="0"/>
                  <w:divBdr>
                    <w:top w:val="none" w:sz="0" w:space="0" w:color="auto"/>
                    <w:left w:val="none" w:sz="0" w:space="0" w:color="auto"/>
                    <w:bottom w:val="none" w:sz="0" w:space="0" w:color="auto"/>
                    <w:right w:val="none" w:sz="0" w:space="0" w:color="auto"/>
                  </w:divBdr>
                  <w:divsChild>
                    <w:div w:id="568148928">
                      <w:marLeft w:val="0"/>
                      <w:marRight w:val="0"/>
                      <w:marTop w:val="240"/>
                      <w:marBottom w:val="240"/>
                      <w:divBdr>
                        <w:top w:val="none" w:sz="0" w:space="0" w:color="auto"/>
                        <w:left w:val="none" w:sz="0" w:space="0" w:color="auto"/>
                        <w:bottom w:val="none" w:sz="0" w:space="0" w:color="auto"/>
                        <w:right w:val="none" w:sz="0" w:space="0" w:color="auto"/>
                      </w:divBdr>
                    </w:div>
                  </w:divsChild>
                </w:div>
                <w:div w:id="410933689">
                  <w:marLeft w:val="0"/>
                  <w:marRight w:val="0"/>
                  <w:marTop w:val="0"/>
                  <w:marBottom w:val="0"/>
                  <w:divBdr>
                    <w:top w:val="none" w:sz="0" w:space="0" w:color="auto"/>
                    <w:left w:val="none" w:sz="0" w:space="0" w:color="auto"/>
                    <w:bottom w:val="none" w:sz="0" w:space="0" w:color="auto"/>
                    <w:right w:val="none" w:sz="0" w:space="0" w:color="auto"/>
                  </w:divBdr>
                  <w:divsChild>
                    <w:div w:id="2006929561">
                      <w:marLeft w:val="0"/>
                      <w:marRight w:val="0"/>
                      <w:marTop w:val="240"/>
                      <w:marBottom w:val="240"/>
                      <w:divBdr>
                        <w:top w:val="none" w:sz="0" w:space="0" w:color="auto"/>
                        <w:left w:val="none" w:sz="0" w:space="0" w:color="auto"/>
                        <w:bottom w:val="none" w:sz="0" w:space="0" w:color="auto"/>
                        <w:right w:val="none" w:sz="0" w:space="0" w:color="auto"/>
                      </w:divBdr>
                    </w:div>
                  </w:divsChild>
                </w:div>
                <w:div w:id="910045123">
                  <w:marLeft w:val="0"/>
                  <w:marRight w:val="0"/>
                  <w:marTop w:val="0"/>
                  <w:marBottom w:val="0"/>
                  <w:divBdr>
                    <w:top w:val="none" w:sz="0" w:space="0" w:color="auto"/>
                    <w:left w:val="none" w:sz="0" w:space="0" w:color="auto"/>
                    <w:bottom w:val="none" w:sz="0" w:space="0" w:color="auto"/>
                    <w:right w:val="none" w:sz="0" w:space="0" w:color="auto"/>
                  </w:divBdr>
                </w:div>
                <w:div w:id="1924143090">
                  <w:marLeft w:val="0"/>
                  <w:marRight w:val="0"/>
                  <w:marTop w:val="0"/>
                  <w:marBottom w:val="0"/>
                  <w:divBdr>
                    <w:top w:val="none" w:sz="0" w:space="0" w:color="auto"/>
                    <w:left w:val="none" w:sz="0" w:space="0" w:color="auto"/>
                    <w:bottom w:val="none" w:sz="0" w:space="0" w:color="auto"/>
                    <w:right w:val="none" w:sz="0" w:space="0" w:color="auto"/>
                  </w:divBdr>
                  <w:divsChild>
                    <w:div w:id="1350639121">
                      <w:marLeft w:val="0"/>
                      <w:marRight w:val="0"/>
                      <w:marTop w:val="240"/>
                      <w:marBottom w:val="240"/>
                      <w:divBdr>
                        <w:top w:val="none" w:sz="0" w:space="0" w:color="auto"/>
                        <w:left w:val="none" w:sz="0" w:space="0" w:color="auto"/>
                        <w:bottom w:val="none" w:sz="0" w:space="0" w:color="auto"/>
                        <w:right w:val="none" w:sz="0" w:space="0" w:color="auto"/>
                      </w:divBdr>
                    </w:div>
                    <w:div w:id="19477228">
                      <w:marLeft w:val="0"/>
                      <w:marRight w:val="0"/>
                      <w:marTop w:val="0"/>
                      <w:marBottom w:val="0"/>
                      <w:divBdr>
                        <w:top w:val="none" w:sz="0" w:space="0" w:color="auto"/>
                        <w:left w:val="none" w:sz="0" w:space="0" w:color="auto"/>
                        <w:bottom w:val="none" w:sz="0" w:space="0" w:color="auto"/>
                        <w:right w:val="none" w:sz="0" w:space="0" w:color="auto"/>
                      </w:divBdr>
                    </w:div>
                    <w:div w:id="405764985">
                      <w:marLeft w:val="0"/>
                      <w:marRight w:val="0"/>
                      <w:marTop w:val="0"/>
                      <w:marBottom w:val="0"/>
                      <w:divBdr>
                        <w:top w:val="none" w:sz="0" w:space="0" w:color="auto"/>
                        <w:left w:val="none" w:sz="0" w:space="0" w:color="auto"/>
                        <w:bottom w:val="none" w:sz="0" w:space="0" w:color="auto"/>
                        <w:right w:val="none" w:sz="0" w:space="0" w:color="auto"/>
                      </w:divBdr>
                    </w:div>
                    <w:div w:id="268663800">
                      <w:marLeft w:val="0"/>
                      <w:marRight w:val="0"/>
                      <w:marTop w:val="0"/>
                      <w:marBottom w:val="0"/>
                      <w:divBdr>
                        <w:top w:val="none" w:sz="0" w:space="0" w:color="auto"/>
                        <w:left w:val="none" w:sz="0" w:space="0" w:color="auto"/>
                        <w:bottom w:val="none" w:sz="0" w:space="0" w:color="auto"/>
                        <w:right w:val="none" w:sz="0" w:space="0" w:color="auto"/>
                      </w:divBdr>
                    </w:div>
                    <w:div w:id="338460554">
                      <w:marLeft w:val="0"/>
                      <w:marRight w:val="0"/>
                      <w:marTop w:val="0"/>
                      <w:marBottom w:val="0"/>
                      <w:divBdr>
                        <w:top w:val="none" w:sz="0" w:space="0" w:color="auto"/>
                        <w:left w:val="none" w:sz="0" w:space="0" w:color="auto"/>
                        <w:bottom w:val="none" w:sz="0" w:space="0" w:color="auto"/>
                        <w:right w:val="none" w:sz="0" w:space="0" w:color="auto"/>
                      </w:divBdr>
                    </w:div>
                  </w:divsChild>
                </w:div>
                <w:div w:id="181826447">
                  <w:marLeft w:val="0"/>
                  <w:marRight w:val="0"/>
                  <w:marTop w:val="0"/>
                  <w:marBottom w:val="0"/>
                  <w:divBdr>
                    <w:top w:val="none" w:sz="0" w:space="0" w:color="auto"/>
                    <w:left w:val="none" w:sz="0" w:space="0" w:color="auto"/>
                    <w:bottom w:val="none" w:sz="0" w:space="0" w:color="auto"/>
                    <w:right w:val="none" w:sz="0" w:space="0" w:color="auto"/>
                  </w:divBdr>
                  <w:divsChild>
                    <w:div w:id="756052043">
                      <w:marLeft w:val="0"/>
                      <w:marRight w:val="0"/>
                      <w:marTop w:val="240"/>
                      <w:marBottom w:val="240"/>
                      <w:divBdr>
                        <w:top w:val="none" w:sz="0" w:space="0" w:color="auto"/>
                        <w:left w:val="none" w:sz="0" w:space="0" w:color="auto"/>
                        <w:bottom w:val="none" w:sz="0" w:space="0" w:color="auto"/>
                        <w:right w:val="none" w:sz="0" w:space="0" w:color="auto"/>
                      </w:divBdr>
                    </w:div>
                  </w:divsChild>
                </w:div>
                <w:div w:id="1440681501">
                  <w:marLeft w:val="0"/>
                  <w:marRight w:val="0"/>
                  <w:marTop w:val="0"/>
                  <w:marBottom w:val="0"/>
                  <w:divBdr>
                    <w:top w:val="none" w:sz="0" w:space="0" w:color="auto"/>
                    <w:left w:val="none" w:sz="0" w:space="0" w:color="auto"/>
                    <w:bottom w:val="none" w:sz="0" w:space="0" w:color="auto"/>
                    <w:right w:val="none" w:sz="0" w:space="0" w:color="auto"/>
                  </w:divBdr>
                  <w:divsChild>
                    <w:div w:id="1543008553">
                      <w:marLeft w:val="0"/>
                      <w:marRight w:val="0"/>
                      <w:marTop w:val="240"/>
                      <w:marBottom w:val="240"/>
                      <w:divBdr>
                        <w:top w:val="none" w:sz="0" w:space="0" w:color="auto"/>
                        <w:left w:val="none" w:sz="0" w:space="0" w:color="auto"/>
                        <w:bottom w:val="none" w:sz="0" w:space="0" w:color="auto"/>
                        <w:right w:val="none" w:sz="0" w:space="0" w:color="auto"/>
                      </w:divBdr>
                    </w:div>
                  </w:divsChild>
                </w:div>
                <w:div w:id="1687055083">
                  <w:marLeft w:val="0"/>
                  <w:marRight w:val="0"/>
                  <w:marTop w:val="0"/>
                  <w:marBottom w:val="0"/>
                  <w:divBdr>
                    <w:top w:val="none" w:sz="0" w:space="0" w:color="auto"/>
                    <w:left w:val="none" w:sz="0" w:space="0" w:color="auto"/>
                    <w:bottom w:val="none" w:sz="0" w:space="0" w:color="auto"/>
                    <w:right w:val="none" w:sz="0" w:space="0" w:color="auto"/>
                  </w:divBdr>
                  <w:divsChild>
                    <w:div w:id="213738599">
                      <w:marLeft w:val="0"/>
                      <w:marRight w:val="0"/>
                      <w:marTop w:val="240"/>
                      <w:marBottom w:val="240"/>
                      <w:divBdr>
                        <w:top w:val="none" w:sz="0" w:space="0" w:color="auto"/>
                        <w:left w:val="none" w:sz="0" w:space="0" w:color="auto"/>
                        <w:bottom w:val="none" w:sz="0" w:space="0" w:color="auto"/>
                        <w:right w:val="none" w:sz="0" w:space="0" w:color="auto"/>
                      </w:divBdr>
                    </w:div>
                  </w:divsChild>
                </w:div>
                <w:div w:id="1760563858">
                  <w:marLeft w:val="0"/>
                  <w:marRight w:val="0"/>
                  <w:marTop w:val="0"/>
                  <w:marBottom w:val="0"/>
                  <w:divBdr>
                    <w:top w:val="none" w:sz="0" w:space="0" w:color="auto"/>
                    <w:left w:val="none" w:sz="0" w:space="0" w:color="auto"/>
                    <w:bottom w:val="none" w:sz="0" w:space="0" w:color="auto"/>
                    <w:right w:val="none" w:sz="0" w:space="0" w:color="auto"/>
                  </w:divBdr>
                </w:div>
                <w:div w:id="1733232824">
                  <w:marLeft w:val="0"/>
                  <w:marRight w:val="0"/>
                  <w:marTop w:val="0"/>
                  <w:marBottom w:val="0"/>
                  <w:divBdr>
                    <w:top w:val="none" w:sz="0" w:space="0" w:color="auto"/>
                    <w:left w:val="none" w:sz="0" w:space="0" w:color="auto"/>
                    <w:bottom w:val="none" w:sz="0" w:space="0" w:color="auto"/>
                    <w:right w:val="none" w:sz="0" w:space="0" w:color="auto"/>
                  </w:divBdr>
                  <w:divsChild>
                    <w:div w:id="1784109021">
                      <w:marLeft w:val="0"/>
                      <w:marRight w:val="0"/>
                      <w:marTop w:val="240"/>
                      <w:marBottom w:val="240"/>
                      <w:divBdr>
                        <w:top w:val="none" w:sz="0" w:space="0" w:color="auto"/>
                        <w:left w:val="none" w:sz="0" w:space="0" w:color="auto"/>
                        <w:bottom w:val="none" w:sz="0" w:space="0" w:color="auto"/>
                        <w:right w:val="none" w:sz="0" w:space="0" w:color="auto"/>
                      </w:divBdr>
                    </w:div>
                  </w:divsChild>
                </w:div>
                <w:div w:id="283124581">
                  <w:marLeft w:val="0"/>
                  <w:marRight w:val="0"/>
                  <w:marTop w:val="0"/>
                  <w:marBottom w:val="0"/>
                  <w:divBdr>
                    <w:top w:val="none" w:sz="0" w:space="0" w:color="auto"/>
                    <w:left w:val="none" w:sz="0" w:space="0" w:color="auto"/>
                    <w:bottom w:val="none" w:sz="0" w:space="0" w:color="auto"/>
                    <w:right w:val="none" w:sz="0" w:space="0" w:color="auto"/>
                  </w:divBdr>
                  <w:divsChild>
                    <w:div w:id="271089500">
                      <w:marLeft w:val="0"/>
                      <w:marRight w:val="0"/>
                      <w:marTop w:val="240"/>
                      <w:marBottom w:val="240"/>
                      <w:divBdr>
                        <w:top w:val="none" w:sz="0" w:space="0" w:color="auto"/>
                        <w:left w:val="none" w:sz="0" w:space="0" w:color="auto"/>
                        <w:bottom w:val="none" w:sz="0" w:space="0" w:color="auto"/>
                        <w:right w:val="none" w:sz="0" w:space="0" w:color="auto"/>
                      </w:divBdr>
                    </w:div>
                  </w:divsChild>
                </w:div>
                <w:div w:id="473179677">
                  <w:marLeft w:val="0"/>
                  <w:marRight w:val="0"/>
                  <w:marTop w:val="0"/>
                  <w:marBottom w:val="0"/>
                  <w:divBdr>
                    <w:top w:val="none" w:sz="0" w:space="0" w:color="auto"/>
                    <w:left w:val="none" w:sz="0" w:space="0" w:color="auto"/>
                    <w:bottom w:val="none" w:sz="0" w:space="0" w:color="auto"/>
                    <w:right w:val="none" w:sz="0" w:space="0" w:color="auto"/>
                  </w:divBdr>
                  <w:divsChild>
                    <w:div w:id="2128353135">
                      <w:marLeft w:val="0"/>
                      <w:marRight w:val="0"/>
                      <w:marTop w:val="240"/>
                      <w:marBottom w:val="240"/>
                      <w:divBdr>
                        <w:top w:val="none" w:sz="0" w:space="0" w:color="auto"/>
                        <w:left w:val="none" w:sz="0" w:space="0" w:color="auto"/>
                        <w:bottom w:val="none" w:sz="0" w:space="0" w:color="auto"/>
                        <w:right w:val="none" w:sz="0" w:space="0" w:color="auto"/>
                      </w:divBdr>
                    </w:div>
                  </w:divsChild>
                </w:div>
                <w:div w:id="765619845">
                  <w:marLeft w:val="0"/>
                  <w:marRight w:val="0"/>
                  <w:marTop w:val="0"/>
                  <w:marBottom w:val="0"/>
                  <w:divBdr>
                    <w:top w:val="none" w:sz="0" w:space="0" w:color="auto"/>
                    <w:left w:val="none" w:sz="0" w:space="0" w:color="auto"/>
                    <w:bottom w:val="none" w:sz="0" w:space="0" w:color="auto"/>
                    <w:right w:val="none" w:sz="0" w:space="0" w:color="auto"/>
                  </w:divBdr>
                </w:div>
                <w:div w:id="1820531792">
                  <w:marLeft w:val="0"/>
                  <w:marRight w:val="0"/>
                  <w:marTop w:val="0"/>
                  <w:marBottom w:val="0"/>
                  <w:divBdr>
                    <w:top w:val="none" w:sz="0" w:space="0" w:color="auto"/>
                    <w:left w:val="none" w:sz="0" w:space="0" w:color="auto"/>
                    <w:bottom w:val="none" w:sz="0" w:space="0" w:color="auto"/>
                    <w:right w:val="none" w:sz="0" w:space="0" w:color="auto"/>
                  </w:divBdr>
                  <w:divsChild>
                    <w:div w:id="423499820">
                      <w:marLeft w:val="0"/>
                      <w:marRight w:val="0"/>
                      <w:marTop w:val="240"/>
                      <w:marBottom w:val="240"/>
                      <w:divBdr>
                        <w:top w:val="none" w:sz="0" w:space="0" w:color="auto"/>
                        <w:left w:val="none" w:sz="0" w:space="0" w:color="auto"/>
                        <w:bottom w:val="none" w:sz="0" w:space="0" w:color="auto"/>
                        <w:right w:val="none" w:sz="0" w:space="0" w:color="auto"/>
                      </w:divBdr>
                    </w:div>
                  </w:divsChild>
                </w:div>
                <w:div w:id="793135281">
                  <w:marLeft w:val="0"/>
                  <w:marRight w:val="0"/>
                  <w:marTop w:val="0"/>
                  <w:marBottom w:val="0"/>
                  <w:divBdr>
                    <w:top w:val="none" w:sz="0" w:space="0" w:color="auto"/>
                    <w:left w:val="none" w:sz="0" w:space="0" w:color="auto"/>
                    <w:bottom w:val="none" w:sz="0" w:space="0" w:color="auto"/>
                    <w:right w:val="none" w:sz="0" w:space="0" w:color="auto"/>
                  </w:divBdr>
                </w:div>
                <w:div w:id="1357806729">
                  <w:marLeft w:val="0"/>
                  <w:marRight w:val="0"/>
                  <w:marTop w:val="0"/>
                  <w:marBottom w:val="0"/>
                  <w:divBdr>
                    <w:top w:val="none" w:sz="0" w:space="0" w:color="auto"/>
                    <w:left w:val="none" w:sz="0" w:space="0" w:color="auto"/>
                    <w:bottom w:val="none" w:sz="0" w:space="0" w:color="auto"/>
                    <w:right w:val="none" w:sz="0" w:space="0" w:color="auto"/>
                  </w:divBdr>
                  <w:divsChild>
                    <w:div w:id="1220090347">
                      <w:marLeft w:val="0"/>
                      <w:marRight w:val="0"/>
                      <w:marTop w:val="240"/>
                      <w:marBottom w:val="240"/>
                      <w:divBdr>
                        <w:top w:val="none" w:sz="0" w:space="0" w:color="auto"/>
                        <w:left w:val="none" w:sz="0" w:space="0" w:color="auto"/>
                        <w:bottom w:val="none" w:sz="0" w:space="0" w:color="auto"/>
                        <w:right w:val="none" w:sz="0" w:space="0" w:color="auto"/>
                      </w:divBdr>
                    </w:div>
                  </w:divsChild>
                </w:div>
                <w:div w:id="1030423038">
                  <w:marLeft w:val="0"/>
                  <w:marRight w:val="0"/>
                  <w:marTop w:val="0"/>
                  <w:marBottom w:val="0"/>
                  <w:divBdr>
                    <w:top w:val="none" w:sz="0" w:space="0" w:color="auto"/>
                    <w:left w:val="none" w:sz="0" w:space="0" w:color="auto"/>
                    <w:bottom w:val="none" w:sz="0" w:space="0" w:color="auto"/>
                    <w:right w:val="none" w:sz="0" w:space="0" w:color="auto"/>
                  </w:divBdr>
                  <w:divsChild>
                    <w:div w:id="874393615">
                      <w:marLeft w:val="0"/>
                      <w:marRight w:val="0"/>
                      <w:marTop w:val="240"/>
                      <w:marBottom w:val="240"/>
                      <w:divBdr>
                        <w:top w:val="none" w:sz="0" w:space="0" w:color="auto"/>
                        <w:left w:val="none" w:sz="0" w:space="0" w:color="auto"/>
                        <w:bottom w:val="none" w:sz="0" w:space="0" w:color="auto"/>
                        <w:right w:val="none" w:sz="0" w:space="0" w:color="auto"/>
                      </w:divBdr>
                    </w:div>
                  </w:divsChild>
                </w:div>
                <w:div w:id="1667899086">
                  <w:marLeft w:val="0"/>
                  <w:marRight w:val="0"/>
                  <w:marTop w:val="0"/>
                  <w:marBottom w:val="0"/>
                  <w:divBdr>
                    <w:top w:val="none" w:sz="0" w:space="0" w:color="auto"/>
                    <w:left w:val="none" w:sz="0" w:space="0" w:color="auto"/>
                    <w:bottom w:val="none" w:sz="0" w:space="0" w:color="auto"/>
                    <w:right w:val="none" w:sz="0" w:space="0" w:color="auto"/>
                  </w:divBdr>
                  <w:divsChild>
                    <w:div w:id="1938632793">
                      <w:marLeft w:val="0"/>
                      <w:marRight w:val="0"/>
                      <w:marTop w:val="240"/>
                      <w:marBottom w:val="240"/>
                      <w:divBdr>
                        <w:top w:val="none" w:sz="0" w:space="0" w:color="auto"/>
                        <w:left w:val="none" w:sz="0" w:space="0" w:color="auto"/>
                        <w:bottom w:val="none" w:sz="0" w:space="0" w:color="auto"/>
                        <w:right w:val="none" w:sz="0" w:space="0" w:color="auto"/>
                      </w:divBdr>
                    </w:div>
                  </w:divsChild>
                </w:div>
                <w:div w:id="63188260">
                  <w:marLeft w:val="0"/>
                  <w:marRight w:val="0"/>
                  <w:marTop w:val="0"/>
                  <w:marBottom w:val="0"/>
                  <w:divBdr>
                    <w:top w:val="none" w:sz="0" w:space="0" w:color="auto"/>
                    <w:left w:val="none" w:sz="0" w:space="0" w:color="auto"/>
                    <w:bottom w:val="none" w:sz="0" w:space="0" w:color="auto"/>
                    <w:right w:val="none" w:sz="0" w:space="0" w:color="auto"/>
                  </w:divBdr>
                  <w:divsChild>
                    <w:div w:id="1733889235">
                      <w:marLeft w:val="0"/>
                      <w:marRight w:val="0"/>
                      <w:marTop w:val="240"/>
                      <w:marBottom w:val="240"/>
                      <w:divBdr>
                        <w:top w:val="none" w:sz="0" w:space="0" w:color="auto"/>
                        <w:left w:val="none" w:sz="0" w:space="0" w:color="auto"/>
                        <w:bottom w:val="none" w:sz="0" w:space="0" w:color="auto"/>
                        <w:right w:val="none" w:sz="0" w:space="0" w:color="auto"/>
                      </w:divBdr>
                    </w:div>
                  </w:divsChild>
                </w:div>
                <w:div w:id="841044211">
                  <w:marLeft w:val="0"/>
                  <w:marRight w:val="0"/>
                  <w:marTop w:val="0"/>
                  <w:marBottom w:val="0"/>
                  <w:divBdr>
                    <w:top w:val="none" w:sz="0" w:space="0" w:color="auto"/>
                    <w:left w:val="none" w:sz="0" w:space="0" w:color="auto"/>
                    <w:bottom w:val="none" w:sz="0" w:space="0" w:color="auto"/>
                    <w:right w:val="none" w:sz="0" w:space="0" w:color="auto"/>
                  </w:divBdr>
                  <w:divsChild>
                    <w:div w:id="1256330399">
                      <w:marLeft w:val="0"/>
                      <w:marRight w:val="0"/>
                      <w:marTop w:val="240"/>
                      <w:marBottom w:val="240"/>
                      <w:divBdr>
                        <w:top w:val="none" w:sz="0" w:space="0" w:color="auto"/>
                        <w:left w:val="none" w:sz="0" w:space="0" w:color="auto"/>
                        <w:bottom w:val="none" w:sz="0" w:space="0" w:color="auto"/>
                        <w:right w:val="none" w:sz="0" w:space="0" w:color="auto"/>
                      </w:divBdr>
                    </w:div>
                  </w:divsChild>
                </w:div>
                <w:div w:id="761995773">
                  <w:marLeft w:val="0"/>
                  <w:marRight w:val="0"/>
                  <w:marTop w:val="0"/>
                  <w:marBottom w:val="0"/>
                  <w:divBdr>
                    <w:top w:val="none" w:sz="0" w:space="0" w:color="auto"/>
                    <w:left w:val="none" w:sz="0" w:space="0" w:color="auto"/>
                    <w:bottom w:val="none" w:sz="0" w:space="0" w:color="auto"/>
                    <w:right w:val="none" w:sz="0" w:space="0" w:color="auto"/>
                  </w:divBdr>
                  <w:divsChild>
                    <w:div w:id="677196701">
                      <w:marLeft w:val="0"/>
                      <w:marRight w:val="0"/>
                      <w:marTop w:val="240"/>
                      <w:marBottom w:val="240"/>
                      <w:divBdr>
                        <w:top w:val="none" w:sz="0" w:space="0" w:color="auto"/>
                        <w:left w:val="none" w:sz="0" w:space="0" w:color="auto"/>
                        <w:bottom w:val="none" w:sz="0" w:space="0" w:color="auto"/>
                        <w:right w:val="none" w:sz="0" w:space="0" w:color="auto"/>
                      </w:divBdr>
                    </w:div>
                  </w:divsChild>
                </w:div>
                <w:div w:id="2095741836">
                  <w:marLeft w:val="0"/>
                  <w:marRight w:val="0"/>
                  <w:marTop w:val="0"/>
                  <w:marBottom w:val="0"/>
                  <w:divBdr>
                    <w:top w:val="none" w:sz="0" w:space="0" w:color="auto"/>
                    <w:left w:val="none" w:sz="0" w:space="0" w:color="auto"/>
                    <w:bottom w:val="none" w:sz="0" w:space="0" w:color="auto"/>
                    <w:right w:val="none" w:sz="0" w:space="0" w:color="auto"/>
                  </w:divBdr>
                  <w:divsChild>
                    <w:div w:id="1740471571">
                      <w:marLeft w:val="0"/>
                      <w:marRight w:val="0"/>
                      <w:marTop w:val="240"/>
                      <w:marBottom w:val="240"/>
                      <w:divBdr>
                        <w:top w:val="none" w:sz="0" w:space="0" w:color="auto"/>
                        <w:left w:val="none" w:sz="0" w:space="0" w:color="auto"/>
                        <w:bottom w:val="none" w:sz="0" w:space="0" w:color="auto"/>
                        <w:right w:val="none" w:sz="0" w:space="0" w:color="auto"/>
                      </w:divBdr>
                    </w:div>
                  </w:divsChild>
                </w:div>
                <w:div w:id="585236629">
                  <w:marLeft w:val="0"/>
                  <w:marRight w:val="0"/>
                  <w:marTop w:val="0"/>
                  <w:marBottom w:val="0"/>
                  <w:divBdr>
                    <w:top w:val="none" w:sz="0" w:space="0" w:color="auto"/>
                    <w:left w:val="none" w:sz="0" w:space="0" w:color="auto"/>
                    <w:bottom w:val="none" w:sz="0" w:space="0" w:color="auto"/>
                    <w:right w:val="none" w:sz="0" w:space="0" w:color="auto"/>
                  </w:divBdr>
                  <w:divsChild>
                    <w:div w:id="1466969859">
                      <w:marLeft w:val="0"/>
                      <w:marRight w:val="0"/>
                      <w:marTop w:val="240"/>
                      <w:marBottom w:val="240"/>
                      <w:divBdr>
                        <w:top w:val="none" w:sz="0" w:space="0" w:color="auto"/>
                        <w:left w:val="none" w:sz="0" w:space="0" w:color="auto"/>
                        <w:bottom w:val="none" w:sz="0" w:space="0" w:color="auto"/>
                        <w:right w:val="none" w:sz="0" w:space="0" w:color="auto"/>
                      </w:divBdr>
                    </w:div>
                  </w:divsChild>
                </w:div>
                <w:div w:id="1800881472">
                  <w:marLeft w:val="0"/>
                  <w:marRight w:val="0"/>
                  <w:marTop w:val="0"/>
                  <w:marBottom w:val="0"/>
                  <w:divBdr>
                    <w:top w:val="none" w:sz="0" w:space="0" w:color="auto"/>
                    <w:left w:val="none" w:sz="0" w:space="0" w:color="auto"/>
                    <w:bottom w:val="none" w:sz="0" w:space="0" w:color="auto"/>
                    <w:right w:val="none" w:sz="0" w:space="0" w:color="auto"/>
                  </w:divBdr>
                </w:div>
              </w:divsChild>
            </w:div>
            <w:div w:id="1027410011">
              <w:marLeft w:val="0"/>
              <w:marRight w:val="0"/>
              <w:marTop w:val="0"/>
              <w:marBottom w:val="0"/>
              <w:divBdr>
                <w:top w:val="none" w:sz="0" w:space="0" w:color="auto"/>
                <w:left w:val="none" w:sz="0" w:space="0" w:color="auto"/>
                <w:bottom w:val="none" w:sz="0" w:space="0" w:color="auto"/>
                <w:right w:val="none" w:sz="0" w:space="0" w:color="auto"/>
              </w:divBdr>
              <w:divsChild>
                <w:div w:id="2011789777">
                  <w:marLeft w:val="0"/>
                  <w:marRight w:val="0"/>
                  <w:marTop w:val="240"/>
                  <w:marBottom w:val="240"/>
                  <w:divBdr>
                    <w:top w:val="none" w:sz="0" w:space="0" w:color="auto"/>
                    <w:left w:val="none" w:sz="0" w:space="0" w:color="auto"/>
                    <w:bottom w:val="none" w:sz="0" w:space="0" w:color="auto"/>
                    <w:right w:val="none" w:sz="0" w:space="0" w:color="auto"/>
                  </w:divBdr>
                </w:div>
                <w:div w:id="1788892495">
                  <w:marLeft w:val="0"/>
                  <w:marRight w:val="0"/>
                  <w:marTop w:val="0"/>
                  <w:marBottom w:val="0"/>
                  <w:divBdr>
                    <w:top w:val="none" w:sz="0" w:space="0" w:color="auto"/>
                    <w:left w:val="none" w:sz="0" w:space="0" w:color="auto"/>
                    <w:bottom w:val="none" w:sz="0" w:space="0" w:color="auto"/>
                    <w:right w:val="none" w:sz="0" w:space="0" w:color="auto"/>
                  </w:divBdr>
                </w:div>
                <w:div w:id="1365207722">
                  <w:marLeft w:val="0"/>
                  <w:marRight w:val="0"/>
                  <w:marTop w:val="0"/>
                  <w:marBottom w:val="0"/>
                  <w:divBdr>
                    <w:top w:val="none" w:sz="0" w:space="0" w:color="auto"/>
                    <w:left w:val="none" w:sz="0" w:space="0" w:color="auto"/>
                    <w:bottom w:val="none" w:sz="0" w:space="0" w:color="auto"/>
                    <w:right w:val="none" w:sz="0" w:space="0" w:color="auto"/>
                  </w:divBdr>
                </w:div>
                <w:div w:id="897471939">
                  <w:marLeft w:val="0"/>
                  <w:marRight w:val="0"/>
                  <w:marTop w:val="0"/>
                  <w:marBottom w:val="0"/>
                  <w:divBdr>
                    <w:top w:val="none" w:sz="0" w:space="0" w:color="auto"/>
                    <w:left w:val="none" w:sz="0" w:space="0" w:color="auto"/>
                    <w:bottom w:val="none" w:sz="0" w:space="0" w:color="auto"/>
                    <w:right w:val="none" w:sz="0" w:space="0" w:color="auto"/>
                  </w:divBdr>
                </w:div>
              </w:divsChild>
            </w:div>
            <w:div w:id="1910266121">
              <w:marLeft w:val="0"/>
              <w:marRight w:val="0"/>
              <w:marTop w:val="0"/>
              <w:marBottom w:val="0"/>
              <w:divBdr>
                <w:top w:val="none" w:sz="0" w:space="0" w:color="auto"/>
                <w:left w:val="none" w:sz="0" w:space="0" w:color="auto"/>
                <w:bottom w:val="none" w:sz="0" w:space="0" w:color="auto"/>
                <w:right w:val="none" w:sz="0" w:space="0" w:color="auto"/>
              </w:divBdr>
              <w:divsChild>
                <w:div w:id="536164481">
                  <w:marLeft w:val="0"/>
                  <w:marRight w:val="0"/>
                  <w:marTop w:val="0"/>
                  <w:marBottom w:val="0"/>
                  <w:divBdr>
                    <w:top w:val="none" w:sz="0" w:space="0" w:color="auto"/>
                    <w:left w:val="none" w:sz="0" w:space="0" w:color="auto"/>
                    <w:bottom w:val="none" w:sz="0" w:space="0" w:color="auto"/>
                    <w:right w:val="none" w:sz="0" w:space="0" w:color="auto"/>
                  </w:divBdr>
                </w:div>
                <w:div w:id="14224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7700</Words>
  <Characters>43893</Characters>
  <Application>Microsoft Office Word</Application>
  <DocSecurity>0</DocSecurity>
  <Lines>365</Lines>
  <Paragraphs>102</Paragraphs>
  <ScaleCrop>false</ScaleCrop>
  <Company/>
  <LinksUpToDate>false</LinksUpToDate>
  <CharactersWithSpaces>51491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SanyaBrat</dc:creator>
  <cp:keywords/>
  <dc:description/>
  <cp:lastModifiedBy>SanyaBrat</cp:lastModifiedBy>
  <cp:revision>3</cp:revision>
  <dcterms:created xsi:type="dcterms:W3CDTF">2022-07-20T07:57:00Z</dcterms:created>
  <dcterms:modified xsi:type="dcterms:W3CDTF">2022-07-20T09:07:00Z</dcterms:modified>
</cp:coreProperties>
</file>